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02E722" w14:textId="462E1996" w:rsidR="00781E78" w:rsidRPr="00530A1C" w:rsidRDefault="004660B2" w:rsidP="004660B2">
      <w:pPr>
        <w:pStyle w:val="af"/>
      </w:pPr>
      <w:bookmarkStart w:id="0" w:name="_Hlk206493692"/>
      <w:r w:rsidRPr="00530A1C">
        <w:rPr>
          <w:rFonts w:hint="eastAsia"/>
        </w:rPr>
        <w:t>Supplementary material</w:t>
      </w:r>
      <w:bookmarkEnd w:id="0"/>
    </w:p>
    <w:p w14:paraId="0F3A8842" w14:textId="77777777" w:rsidR="00781E78" w:rsidRPr="00530A1C" w:rsidRDefault="00781E78" w:rsidP="004660B2">
      <w:pPr>
        <w:ind w:firstLine="420"/>
      </w:pPr>
    </w:p>
    <w:p w14:paraId="501A4B4E" w14:textId="0E69E31D" w:rsidR="00781E78" w:rsidRPr="00530A1C" w:rsidRDefault="00781E78" w:rsidP="004660B2">
      <w:pPr>
        <w:pStyle w:val="a3"/>
      </w:pPr>
      <w:r w:rsidRPr="00530A1C">
        <w:t>Supplementary Table 1. Comparison of six contemporary guidance documents on vital pulp therapy and deep or extremely deep caries management in permanent teeth.</w:t>
      </w:r>
    </w:p>
    <w:tbl>
      <w:tblPr>
        <w:tblStyle w:val="ae"/>
        <w:tblW w:w="5459" w:type="pct"/>
        <w:jc w:val="center"/>
        <w:tblLook w:val="0000" w:firstRow="0" w:lastRow="0" w:firstColumn="0" w:lastColumn="0" w:noHBand="0" w:noVBand="0"/>
      </w:tblPr>
      <w:tblGrid>
        <w:gridCol w:w="2449"/>
        <w:gridCol w:w="2028"/>
        <w:gridCol w:w="2587"/>
        <w:gridCol w:w="2286"/>
        <w:gridCol w:w="2102"/>
        <w:gridCol w:w="2027"/>
        <w:gridCol w:w="2728"/>
      </w:tblGrid>
      <w:tr w:rsidR="00781E78" w:rsidRPr="00530A1C" w14:paraId="73FAA9C1" w14:textId="77777777" w:rsidTr="002E4CAC">
        <w:trPr>
          <w:trHeight w:val="283"/>
          <w:tblHeader/>
          <w:jc w:val="center"/>
        </w:trPr>
        <w:tc>
          <w:tcPr>
            <w:tcW w:w="756" w:type="pct"/>
            <w:vAlign w:val="center"/>
          </w:tcPr>
          <w:p w14:paraId="1BC7C67B" w14:textId="77777777" w:rsidR="00781E78" w:rsidRPr="00530A1C" w:rsidRDefault="00781E78" w:rsidP="00B12504">
            <w:pPr>
              <w:ind w:firstLineChars="0" w:firstLine="0"/>
              <w:jc w:val="left"/>
            </w:pPr>
            <w:r w:rsidRPr="00530A1C">
              <w:t>Domain</w:t>
            </w:r>
          </w:p>
        </w:tc>
        <w:tc>
          <w:tcPr>
            <w:tcW w:w="671" w:type="pct"/>
            <w:vAlign w:val="center"/>
          </w:tcPr>
          <w:p w14:paraId="5A1619AD" w14:textId="77777777" w:rsidR="00781E78" w:rsidRPr="00530A1C" w:rsidRDefault="00781E78" w:rsidP="00B12504">
            <w:pPr>
              <w:ind w:firstLineChars="0" w:firstLine="0"/>
              <w:jc w:val="center"/>
            </w:pPr>
            <w:r w:rsidRPr="00530A1C">
              <w:t>AAE 2021 [3]</w:t>
            </w:r>
          </w:p>
        </w:tc>
        <w:tc>
          <w:tcPr>
            <w:tcW w:w="821" w:type="pct"/>
            <w:vAlign w:val="center"/>
          </w:tcPr>
          <w:p w14:paraId="1CE3D625" w14:textId="77777777" w:rsidR="00781E78" w:rsidRPr="00530A1C" w:rsidRDefault="00781E78" w:rsidP="00B12504">
            <w:pPr>
              <w:ind w:firstLineChars="0" w:firstLine="0"/>
              <w:jc w:val="center"/>
            </w:pPr>
            <w:r w:rsidRPr="00530A1C">
              <w:t>ESE 2019 [4]</w:t>
            </w:r>
          </w:p>
        </w:tc>
        <w:tc>
          <w:tcPr>
            <w:tcW w:w="728" w:type="pct"/>
            <w:vAlign w:val="center"/>
          </w:tcPr>
          <w:p w14:paraId="6B9B0A2D" w14:textId="77777777" w:rsidR="00781E78" w:rsidRPr="00530A1C" w:rsidRDefault="00781E78" w:rsidP="00B12504">
            <w:pPr>
              <w:ind w:firstLineChars="0" w:firstLine="0"/>
              <w:jc w:val="center"/>
            </w:pPr>
            <w:r w:rsidRPr="00530A1C">
              <w:t>ESE 2023 [5]</w:t>
            </w:r>
          </w:p>
        </w:tc>
        <w:tc>
          <w:tcPr>
            <w:tcW w:w="671" w:type="pct"/>
            <w:vAlign w:val="center"/>
          </w:tcPr>
          <w:p w14:paraId="35E25E27" w14:textId="77777777" w:rsidR="00781E78" w:rsidRPr="00530A1C" w:rsidRDefault="00781E78" w:rsidP="00B12504">
            <w:pPr>
              <w:ind w:firstLineChars="0" w:firstLine="0"/>
              <w:jc w:val="center"/>
            </w:pPr>
            <w:r w:rsidRPr="00530A1C">
              <w:t>EFCD-ESE-ORCA 2026 [9]</w:t>
            </w:r>
          </w:p>
        </w:tc>
        <w:tc>
          <w:tcPr>
            <w:tcW w:w="648" w:type="pct"/>
            <w:vAlign w:val="center"/>
          </w:tcPr>
          <w:p w14:paraId="4842D71C" w14:textId="77777777" w:rsidR="00781E78" w:rsidRPr="00530A1C" w:rsidRDefault="00781E78" w:rsidP="00B12504">
            <w:pPr>
              <w:ind w:firstLineChars="0" w:firstLine="0"/>
              <w:jc w:val="center"/>
            </w:pPr>
            <w:r w:rsidRPr="00530A1C">
              <w:t>AAPD 2025 [6]</w:t>
            </w:r>
          </w:p>
        </w:tc>
        <w:tc>
          <w:tcPr>
            <w:tcW w:w="705" w:type="pct"/>
            <w:vAlign w:val="center"/>
          </w:tcPr>
          <w:p w14:paraId="474317F3" w14:textId="77777777" w:rsidR="00781E78" w:rsidRPr="00530A1C" w:rsidRDefault="00781E78" w:rsidP="00B12504">
            <w:pPr>
              <w:ind w:firstLineChars="0" w:firstLine="0"/>
              <w:jc w:val="center"/>
            </w:pPr>
            <w:r w:rsidRPr="00530A1C">
              <w:t>IAPD 2026 [8]</w:t>
            </w:r>
          </w:p>
        </w:tc>
      </w:tr>
      <w:tr w:rsidR="00781E78" w:rsidRPr="00530A1C" w14:paraId="65855DE7" w14:textId="77777777" w:rsidTr="0062019C">
        <w:trPr>
          <w:trHeight w:val="283"/>
          <w:jc w:val="center"/>
        </w:trPr>
        <w:tc>
          <w:tcPr>
            <w:tcW w:w="5000" w:type="pct"/>
            <w:gridSpan w:val="7"/>
            <w:vAlign w:val="center"/>
          </w:tcPr>
          <w:p w14:paraId="724F4134" w14:textId="6E789F0A" w:rsidR="00781E78" w:rsidRPr="00530A1C" w:rsidRDefault="002E4CAC" w:rsidP="00B12504">
            <w:pPr>
              <w:ind w:firstLineChars="0" w:firstLine="0"/>
              <w:jc w:val="center"/>
            </w:pPr>
            <w:r>
              <w:t xml:space="preserve">A. </w:t>
            </w:r>
            <w:r w:rsidR="00781E78" w:rsidRPr="00530A1C">
              <w:t>Document characteristics and terminology</w:t>
            </w:r>
          </w:p>
        </w:tc>
      </w:tr>
      <w:tr w:rsidR="00781E78" w:rsidRPr="00530A1C" w14:paraId="37197DD4" w14:textId="77777777" w:rsidTr="0062019C">
        <w:trPr>
          <w:trHeight w:val="283"/>
          <w:jc w:val="center"/>
        </w:trPr>
        <w:tc>
          <w:tcPr>
            <w:tcW w:w="756" w:type="pct"/>
            <w:vAlign w:val="center"/>
          </w:tcPr>
          <w:p w14:paraId="4870440E" w14:textId="77777777" w:rsidR="00781E78" w:rsidRPr="00530A1C" w:rsidRDefault="00781E78" w:rsidP="00B12504">
            <w:pPr>
              <w:ind w:firstLineChars="0" w:firstLine="0"/>
              <w:jc w:val="left"/>
            </w:pPr>
            <w:r w:rsidRPr="00530A1C">
              <w:t>Document type</w:t>
            </w:r>
          </w:p>
        </w:tc>
        <w:tc>
          <w:tcPr>
            <w:tcW w:w="671" w:type="pct"/>
            <w:vAlign w:val="center"/>
          </w:tcPr>
          <w:p w14:paraId="15EF9E76" w14:textId="77777777" w:rsidR="00781E78" w:rsidRPr="00530A1C" w:rsidRDefault="00781E78" w:rsidP="00B12504">
            <w:pPr>
              <w:ind w:firstLineChars="0" w:firstLine="0"/>
              <w:jc w:val="center"/>
            </w:pPr>
            <w:r w:rsidRPr="00530A1C">
              <w:t>Position statement</w:t>
            </w:r>
          </w:p>
        </w:tc>
        <w:tc>
          <w:tcPr>
            <w:tcW w:w="821" w:type="pct"/>
            <w:vAlign w:val="center"/>
          </w:tcPr>
          <w:p w14:paraId="249ED263" w14:textId="77777777" w:rsidR="00781E78" w:rsidRPr="00530A1C" w:rsidRDefault="00781E78" w:rsidP="00B12504">
            <w:pPr>
              <w:ind w:firstLineChars="0" w:firstLine="0"/>
              <w:jc w:val="center"/>
            </w:pPr>
            <w:r w:rsidRPr="00530A1C">
              <w:t>Position statement</w:t>
            </w:r>
          </w:p>
        </w:tc>
        <w:tc>
          <w:tcPr>
            <w:tcW w:w="728" w:type="pct"/>
            <w:vAlign w:val="center"/>
          </w:tcPr>
          <w:p w14:paraId="7BF9D84F" w14:textId="77777777" w:rsidR="00781E78" w:rsidRPr="00530A1C" w:rsidRDefault="00781E78" w:rsidP="00B12504">
            <w:pPr>
              <w:ind w:firstLineChars="0" w:firstLine="0"/>
              <w:jc w:val="center"/>
            </w:pPr>
            <w:r w:rsidRPr="00530A1C">
              <w:t>S3-level CPG</w:t>
            </w:r>
          </w:p>
        </w:tc>
        <w:tc>
          <w:tcPr>
            <w:tcW w:w="671" w:type="pct"/>
            <w:vAlign w:val="center"/>
          </w:tcPr>
          <w:p w14:paraId="3AEC3F51" w14:textId="77777777" w:rsidR="00781E78" w:rsidRPr="00530A1C" w:rsidRDefault="00781E78" w:rsidP="00B12504">
            <w:pPr>
              <w:ind w:firstLineChars="0" w:firstLine="0"/>
              <w:jc w:val="center"/>
            </w:pPr>
            <w:r w:rsidRPr="00530A1C">
              <w:t>S3-level CPG (EFCD, ESE, ORCA, DGZ)</w:t>
            </w:r>
          </w:p>
        </w:tc>
        <w:tc>
          <w:tcPr>
            <w:tcW w:w="648" w:type="pct"/>
            <w:vAlign w:val="center"/>
          </w:tcPr>
          <w:p w14:paraId="1445E091" w14:textId="77777777" w:rsidR="00781E78" w:rsidRPr="00530A1C" w:rsidRDefault="00781E78" w:rsidP="00B12504">
            <w:pPr>
              <w:ind w:firstLineChars="0" w:firstLine="0"/>
              <w:jc w:val="center"/>
            </w:pPr>
            <w:r w:rsidRPr="00530A1C">
              <w:t>Clinical practice guideline</w:t>
            </w:r>
          </w:p>
        </w:tc>
        <w:tc>
          <w:tcPr>
            <w:tcW w:w="705" w:type="pct"/>
            <w:vAlign w:val="center"/>
          </w:tcPr>
          <w:p w14:paraId="57C4E1DB" w14:textId="77777777" w:rsidR="00781E78" w:rsidRPr="00530A1C" w:rsidRDefault="00781E78" w:rsidP="00B12504">
            <w:pPr>
              <w:ind w:firstLineChars="0" w:firstLine="0"/>
              <w:jc w:val="center"/>
            </w:pPr>
            <w:r w:rsidRPr="00530A1C">
              <w:t>Consensus-based recommendations (Porto Forum)</w:t>
            </w:r>
          </w:p>
        </w:tc>
      </w:tr>
      <w:tr w:rsidR="00781E78" w:rsidRPr="00530A1C" w14:paraId="6F9BE57D" w14:textId="77777777" w:rsidTr="0062019C">
        <w:trPr>
          <w:trHeight w:val="283"/>
          <w:jc w:val="center"/>
        </w:trPr>
        <w:tc>
          <w:tcPr>
            <w:tcW w:w="756" w:type="pct"/>
            <w:vAlign w:val="center"/>
          </w:tcPr>
          <w:p w14:paraId="67FCFDBD" w14:textId="77777777" w:rsidR="00781E78" w:rsidRPr="00530A1C" w:rsidRDefault="00781E78" w:rsidP="00B12504">
            <w:pPr>
              <w:ind w:firstLineChars="0" w:firstLine="0"/>
              <w:jc w:val="left"/>
            </w:pPr>
            <w:r w:rsidRPr="00530A1C">
              <w:t>Overarching term</w:t>
            </w:r>
          </w:p>
        </w:tc>
        <w:tc>
          <w:tcPr>
            <w:tcW w:w="671" w:type="pct"/>
            <w:vAlign w:val="center"/>
          </w:tcPr>
          <w:p w14:paraId="6F9F1FB0" w14:textId="77777777" w:rsidR="00781E78" w:rsidRPr="00530A1C" w:rsidRDefault="00781E78" w:rsidP="00B12504">
            <w:pPr>
              <w:ind w:firstLineChars="0" w:firstLine="0"/>
              <w:jc w:val="center"/>
            </w:pPr>
            <w:r w:rsidRPr="00530A1C">
              <w:t>Vital pulp therapy</w:t>
            </w:r>
          </w:p>
        </w:tc>
        <w:tc>
          <w:tcPr>
            <w:tcW w:w="821" w:type="pct"/>
            <w:vAlign w:val="center"/>
          </w:tcPr>
          <w:p w14:paraId="468F8F95" w14:textId="77777777" w:rsidR="00781E78" w:rsidRPr="00530A1C" w:rsidRDefault="00781E78" w:rsidP="00B12504">
            <w:pPr>
              <w:ind w:firstLineChars="0" w:firstLine="0"/>
              <w:jc w:val="center"/>
            </w:pPr>
            <w:r w:rsidRPr="00530A1C">
              <w:t>Vital pulp treatment</w:t>
            </w:r>
          </w:p>
        </w:tc>
        <w:tc>
          <w:tcPr>
            <w:tcW w:w="728" w:type="pct"/>
            <w:vAlign w:val="center"/>
          </w:tcPr>
          <w:p w14:paraId="0C842FA8" w14:textId="77777777" w:rsidR="00781E78" w:rsidRPr="00530A1C" w:rsidRDefault="00781E78" w:rsidP="00B12504">
            <w:pPr>
              <w:ind w:firstLineChars="0" w:firstLine="0"/>
              <w:jc w:val="center"/>
            </w:pPr>
            <w:r w:rsidRPr="00530A1C">
              <w:t>Vital pulp treatment</w:t>
            </w:r>
          </w:p>
        </w:tc>
        <w:tc>
          <w:tcPr>
            <w:tcW w:w="671" w:type="pct"/>
            <w:vAlign w:val="center"/>
          </w:tcPr>
          <w:p w14:paraId="4625026B" w14:textId="77777777" w:rsidR="00781E78" w:rsidRPr="00530A1C" w:rsidRDefault="00781E78" w:rsidP="00B12504">
            <w:pPr>
              <w:ind w:firstLineChars="0" w:firstLine="0"/>
              <w:jc w:val="center"/>
            </w:pPr>
            <w:r w:rsidRPr="00530A1C">
              <w:t>Vital pulp treatment</w:t>
            </w:r>
          </w:p>
        </w:tc>
        <w:tc>
          <w:tcPr>
            <w:tcW w:w="648" w:type="pct"/>
            <w:vAlign w:val="center"/>
          </w:tcPr>
          <w:p w14:paraId="14DA9A2A" w14:textId="77777777" w:rsidR="00781E78" w:rsidRPr="00530A1C" w:rsidRDefault="00781E78" w:rsidP="00B12504">
            <w:pPr>
              <w:ind w:firstLineChars="0" w:firstLine="0"/>
              <w:jc w:val="center"/>
            </w:pPr>
            <w:r w:rsidRPr="00530A1C">
              <w:t>Vital pulp therapy</w:t>
            </w:r>
          </w:p>
        </w:tc>
        <w:tc>
          <w:tcPr>
            <w:tcW w:w="705" w:type="pct"/>
            <w:vAlign w:val="center"/>
          </w:tcPr>
          <w:p w14:paraId="21590830" w14:textId="77777777" w:rsidR="00781E78" w:rsidRPr="00530A1C" w:rsidRDefault="00781E78" w:rsidP="00B12504">
            <w:pPr>
              <w:ind w:firstLineChars="0" w:firstLine="0"/>
              <w:jc w:val="center"/>
            </w:pPr>
            <w:r w:rsidRPr="00530A1C">
              <w:t>Vital pulp therapy</w:t>
            </w:r>
          </w:p>
        </w:tc>
      </w:tr>
      <w:tr w:rsidR="00781E78" w:rsidRPr="00530A1C" w14:paraId="54760196" w14:textId="77777777" w:rsidTr="0062019C">
        <w:trPr>
          <w:trHeight w:val="283"/>
          <w:jc w:val="center"/>
        </w:trPr>
        <w:tc>
          <w:tcPr>
            <w:tcW w:w="756" w:type="pct"/>
            <w:vAlign w:val="center"/>
          </w:tcPr>
          <w:p w14:paraId="4ABFD443" w14:textId="77777777" w:rsidR="00781E78" w:rsidRPr="00530A1C" w:rsidRDefault="00781E78" w:rsidP="00B12504">
            <w:pPr>
              <w:ind w:firstLineChars="0" w:firstLine="0"/>
              <w:jc w:val="left"/>
            </w:pPr>
            <w:r w:rsidRPr="00530A1C">
              <w:t>Procedural spectrum</w:t>
            </w:r>
          </w:p>
        </w:tc>
        <w:tc>
          <w:tcPr>
            <w:tcW w:w="671" w:type="pct"/>
            <w:vAlign w:val="center"/>
          </w:tcPr>
          <w:p w14:paraId="3C3EDEE3" w14:textId="77777777" w:rsidR="00781E78" w:rsidRPr="00530A1C" w:rsidRDefault="00781E78" w:rsidP="00B12504">
            <w:pPr>
              <w:ind w:firstLineChars="0" w:firstLine="0"/>
              <w:jc w:val="center"/>
            </w:pPr>
            <w:r w:rsidRPr="00530A1C">
              <w:t>IPC, DPC, PP, complete pulpotomy</w:t>
            </w:r>
          </w:p>
        </w:tc>
        <w:tc>
          <w:tcPr>
            <w:tcW w:w="821" w:type="pct"/>
            <w:vAlign w:val="center"/>
          </w:tcPr>
          <w:p w14:paraId="52F98E6B" w14:textId="77777777" w:rsidR="00781E78" w:rsidRPr="00530A1C" w:rsidRDefault="00781E78" w:rsidP="00B12504">
            <w:pPr>
              <w:ind w:firstLineChars="0" w:firstLine="0"/>
              <w:jc w:val="center"/>
            </w:pPr>
            <w:r w:rsidRPr="00530A1C">
              <w:t>IPC, DPC, PP, FP</w:t>
            </w:r>
          </w:p>
        </w:tc>
        <w:tc>
          <w:tcPr>
            <w:tcW w:w="728" w:type="pct"/>
            <w:vAlign w:val="center"/>
          </w:tcPr>
          <w:p w14:paraId="4AD9848C" w14:textId="77777777" w:rsidR="00781E78" w:rsidRPr="00530A1C" w:rsidRDefault="00781E78" w:rsidP="00B12504">
            <w:pPr>
              <w:ind w:firstLineChars="0" w:firstLine="0"/>
              <w:jc w:val="center"/>
            </w:pPr>
            <w:r w:rsidRPr="00530A1C">
              <w:t>DPC, PP, FP</w:t>
            </w:r>
          </w:p>
        </w:tc>
        <w:tc>
          <w:tcPr>
            <w:tcW w:w="671" w:type="pct"/>
            <w:vAlign w:val="center"/>
          </w:tcPr>
          <w:p w14:paraId="15BEDB5C" w14:textId="77777777" w:rsidR="00781E78" w:rsidRPr="00530A1C" w:rsidRDefault="00781E78" w:rsidP="00B12504">
            <w:pPr>
              <w:ind w:firstLineChars="0" w:firstLine="0"/>
              <w:jc w:val="center"/>
            </w:pPr>
            <w:r w:rsidRPr="00530A1C">
              <w:t>DPC, PP, FP</w:t>
            </w:r>
          </w:p>
        </w:tc>
        <w:tc>
          <w:tcPr>
            <w:tcW w:w="648" w:type="pct"/>
            <w:vAlign w:val="center"/>
          </w:tcPr>
          <w:p w14:paraId="55F20C7F" w14:textId="77777777" w:rsidR="00781E78" w:rsidRPr="00530A1C" w:rsidRDefault="00781E78" w:rsidP="00B12504">
            <w:pPr>
              <w:ind w:firstLineChars="0" w:firstLine="0"/>
              <w:jc w:val="center"/>
            </w:pPr>
            <w:r w:rsidRPr="00530A1C">
              <w:t>IPT, DPC, PP, FP</w:t>
            </w:r>
          </w:p>
        </w:tc>
        <w:tc>
          <w:tcPr>
            <w:tcW w:w="705" w:type="pct"/>
            <w:vAlign w:val="center"/>
          </w:tcPr>
          <w:p w14:paraId="41D64731" w14:textId="77777777" w:rsidR="00781E78" w:rsidRPr="00530A1C" w:rsidRDefault="00781E78" w:rsidP="00B12504">
            <w:pPr>
              <w:ind w:firstLineChars="0" w:firstLine="0"/>
              <w:jc w:val="center"/>
            </w:pPr>
            <w:r w:rsidRPr="00530A1C">
              <w:t>IPT, DPC, PP, FP</w:t>
            </w:r>
          </w:p>
        </w:tc>
      </w:tr>
      <w:tr w:rsidR="00781E78" w:rsidRPr="00530A1C" w14:paraId="15AC9681" w14:textId="77777777" w:rsidTr="0062019C">
        <w:trPr>
          <w:trHeight w:val="283"/>
          <w:jc w:val="center"/>
        </w:trPr>
        <w:tc>
          <w:tcPr>
            <w:tcW w:w="756" w:type="pct"/>
            <w:vAlign w:val="center"/>
          </w:tcPr>
          <w:p w14:paraId="4E27A8B7" w14:textId="77777777" w:rsidR="00781E78" w:rsidRPr="00530A1C" w:rsidRDefault="00781E78" w:rsidP="00B12504">
            <w:pPr>
              <w:ind w:firstLineChars="0" w:firstLine="0"/>
              <w:jc w:val="left"/>
            </w:pPr>
            <w:r w:rsidRPr="00530A1C">
              <w:t>Evidence synthesis</w:t>
            </w:r>
          </w:p>
        </w:tc>
        <w:tc>
          <w:tcPr>
            <w:tcW w:w="671" w:type="pct"/>
            <w:vAlign w:val="center"/>
          </w:tcPr>
          <w:p w14:paraId="62804A6C" w14:textId="77777777" w:rsidR="00781E78" w:rsidRPr="00530A1C" w:rsidRDefault="00781E78" w:rsidP="00B12504">
            <w:pPr>
              <w:ind w:firstLineChars="0" w:firstLine="0"/>
              <w:jc w:val="center"/>
            </w:pPr>
            <w:r w:rsidRPr="00530A1C">
              <w:t>Narrative; no commissioned synthesis</w:t>
            </w:r>
          </w:p>
        </w:tc>
        <w:tc>
          <w:tcPr>
            <w:tcW w:w="821" w:type="pct"/>
            <w:vAlign w:val="center"/>
          </w:tcPr>
          <w:p w14:paraId="6EB3F82F" w14:textId="77777777" w:rsidR="00781E78" w:rsidRPr="00530A1C" w:rsidRDefault="00781E78" w:rsidP="00B12504">
            <w:pPr>
              <w:ind w:firstLineChars="0" w:firstLine="0"/>
              <w:jc w:val="center"/>
            </w:pPr>
            <w:r w:rsidRPr="00530A1C">
              <w:t>Narrative; no commissioned synthesis</w:t>
            </w:r>
          </w:p>
        </w:tc>
        <w:tc>
          <w:tcPr>
            <w:tcW w:w="728" w:type="pct"/>
            <w:vAlign w:val="center"/>
          </w:tcPr>
          <w:p w14:paraId="094512F2" w14:textId="77777777" w:rsidR="00781E78" w:rsidRPr="00530A1C" w:rsidRDefault="00781E78" w:rsidP="00B12504">
            <w:pPr>
              <w:ind w:firstLineChars="0" w:firstLine="0"/>
              <w:jc w:val="center"/>
            </w:pPr>
            <w:r w:rsidRPr="00530A1C">
              <w:t>Dedicated systematic reviews</w:t>
            </w:r>
          </w:p>
        </w:tc>
        <w:tc>
          <w:tcPr>
            <w:tcW w:w="671" w:type="pct"/>
            <w:vAlign w:val="center"/>
          </w:tcPr>
          <w:p w14:paraId="39F488BC" w14:textId="77777777" w:rsidR="00781E78" w:rsidRPr="00530A1C" w:rsidRDefault="00781E78" w:rsidP="00B12504">
            <w:pPr>
              <w:ind w:firstLineChars="0" w:firstLine="0"/>
              <w:jc w:val="center"/>
            </w:pPr>
            <w:r w:rsidRPr="00530A1C">
              <w:t>Dedicated systematic reviews</w:t>
            </w:r>
          </w:p>
        </w:tc>
        <w:tc>
          <w:tcPr>
            <w:tcW w:w="648" w:type="pct"/>
            <w:vAlign w:val="center"/>
          </w:tcPr>
          <w:p w14:paraId="752E5E53" w14:textId="77777777" w:rsidR="00781E78" w:rsidRPr="00530A1C" w:rsidRDefault="00781E78" w:rsidP="00B12504">
            <w:pPr>
              <w:ind w:firstLineChars="0" w:firstLine="0"/>
              <w:jc w:val="center"/>
            </w:pPr>
            <w:r w:rsidRPr="00530A1C">
              <w:t>Systematic review and meta-analysis</w:t>
            </w:r>
          </w:p>
        </w:tc>
        <w:tc>
          <w:tcPr>
            <w:tcW w:w="705" w:type="pct"/>
            <w:vAlign w:val="center"/>
          </w:tcPr>
          <w:p w14:paraId="0EE581AE" w14:textId="77777777" w:rsidR="00781E78" w:rsidRPr="00530A1C" w:rsidRDefault="00781E78" w:rsidP="00B12504">
            <w:pPr>
              <w:ind w:firstLineChars="0" w:firstLine="0"/>
              <w:jc w:val="center"/>
            </w:pPr>
            <w:r w:rsidRPr="00530A1C">
              <w:t>Working-group evidence reviews</w:t>
            </w:r>
          </w:p>
        </w:tc>
      </w:tr>
      <w:tr w:rsidR="00781E78" w:rsidRPr="00530A1C" w14:paraId="320C39B2" w14:textId="77777777" w:rsidTr="0062019C">
        <w:trPr>
          <w:trHeight w:val="283"/>
          <w:jc w:val="center"/>
        </w:trPr>
        <w:tc>
          <w:tcPr>
            <w:tcW w:w="756" w:type="pct"/>
            <w:vAlign w:val="center"/>
          </w:tcPr>
          <w:p w14:paraId="19167F60" w14:textId="77777777" w:rsidR="00781E78" w:rsidRPr="00530A1C" w:rsidRDefault="00781E78" w:rsidP="00B12504">
            <w:pPr>
              <w:ind w:firstLineChars="0" w:firstLine="0"/>
              <w:jc w:val="left"/>
            </w:pPr>
            <w:r w:rsidRPr="00530A1C">
              <w:t>Grading framework</w:t>
            </w:r>
          </w:p>
        </w:tc>
        <w:tc>
          <w:tcPr>
            <w:tcW w:w="671" w:type="pct"/>
            <w:vAlign w:val="center"/>
          </w:tcPr>
          <w:p w14:paraId="0F21354F" w14:textId="77777777" w:rsidR="00781E78" w:rsidRPr="00530A1C" w:rsidRDefault="00781E78" w:rsidP="00B12504">
            <w:pPr>
              <w:ind w:firstLineChars="0" w:firstLine="0"/>
              <w:jc w:val="center"/>
            </w:pPr>
            <w:r w:rsidRPr="00530A1C">
              <w:t>None (narrative)</w:t>
            </w:r>
          </w:p>
        </w:tc>
        <w:tc>
          <w:tcPr>
            <w:tcW w:w="821" w:type="pct"/>
            <w:vAlign w:val="center"/>
          </w:tcPr>
          <w:p w14:paraId="0806CA5B" w14:textId="77777777" w:rsidR="00781E78" w:rsidRPr="00530A1C" w:rsidRDefault="00781E78" w:rsidP="00B12504">
            <w:pPr>
              <w:ind w:firstLineChars="0" w:firstLine="0"/>
              <w:jc w:val="center"/>
            </w:pPr>
            <w:r w:rsidRPr="00530A1C">
              <w:t>None (narrative)</w:t>
            </w:r>
          </w:p>
        </w:tc>
        <w:tc>
          <w:tcPr>
            <w:tcW w:w="728" w:type="pct"/>
            <w:vAlign w:val="center"/>
          </w:tcPr>
          <w:p w14:paraId="078DB072" w14:textId="77777777" w:rsidR="00781E78" w:rsidRPr="00530A1C" w:rsidRDefault="00781E78" w:rsidP="00B12504">
            <w:pPr>
              <w:ind w:firstLineChars="0" w:firstLine="0"/>
              <w:jc w:val="center"/>
            </w:pPr>
            <w:r w:rsidRPr="00530A1C">
              <w:t>AWMF + GRADE</w:t>
            </w:r>
          </w:p>
        </w:tc>
        <w:tc>
          <w:tcPr>
            <w:tcW w:w="671" w:type="pct"/>
            <w:vAlign w:val="center"/>
          </w:tcPr>
          <w:p w14:paraId="61B6BF68" w14:textId="77777777" w:rsidR="00781E78" w:rsidRPr="00530A1C" w:rsidRDefault="00781E78" w:rsidP="00B12504">
            <w:pPr>
              <w:ind w:firstLineChars="0" w:firstLine="0"/>
              <w:jc w:val="center"/>
            </w:pPr>
            <w:r w:rsidRPr="00530A1C">
              <w:t>AWMF + GRADE</w:t>
            </w:r>
          </w:p>
        </w:tc>
        <w:tc>
          <w:tcPr>
            <w:tcW w:w="648" w:type="pct"/>
            <w:vAlign w:val="center"/>
          </w:tcPr>
          <w:p w14:paraId="3AD9E940" w14:textId="77777777" w:rsidR="00781E78" w:rsidRPr="00530A1C" w:rsidRDefault="00781E78" w:rsidP="00B12504">
            <w:pPr>
              <w:ind w:firstLineChars="0" w:firstLine="0"/>
              <w:jc w:val="center"/>
            </w:pPr>
            <w:r w:rsidRPr="00530A1C">
              <w:t>GRADE</w:t>
            </w:r>
          </w:p>
        </w:tc>
        <w:tc>
          <w:tcPr>
            <w:tcW w:w="705" w:type="pct"/>
            <w:vAlign w:val="center"/>
          </w:tcPr>
          <w:p w14:paraId="54D60860" w14:textId="77777777" w:rsidR="00781E78" w:rsidRPr="00530A1C" w:rsidRDefault="00781E78" w:rsidP="00B12504">
            <w:pPr>
              <w:ind w:firstLineChars="0" w:firstLine="0"/>
              <w:jc w:val="center"/>
            </w:pPr>
            <w:r w:rsidRPr="00530A1C">
              <w:t>Delphi consensus</w:t>
            </w:r>
          </w:p>
        </w:tc>
      </w:tr>
      <w:tr w:rsidR="00781E78" w:rsidRPr="00530A1C" w14:paraId="38E29AE8" w14:textId="77777777" w:rsidTr="0062019C">
        <w:trPr>
          <w:trHeight w:val="283"/>
          <w:jc w:val="center"/>
        </w:trPr>
        <w:tc>
          <w:tcPr>
            <w:tcW w:w="756" w:type="pct"/>
            <w:vAlign w:val="center"/>
          </w:tcPr>
          <w:p w14:paraId="1A0E2DF2" w14:textId="77777777" w:rsidR="00781E78" w:rsidRPr="00530A1C" w:rsidRDefault="00781E78" w:rsidP="00B12504">
            <w:pPr>
              <w:ind w:firstLineChars="0" w:firstLine="0"/>
              <w:jc w:val="left"/>
            </w:pPr>
            <w:r w:rsidRPr="00530A1C">
              <w:t>Recommendation strength</w:t>
            </w:r>
          </w:p>
        </w:tc>
        <w:tc>
          <w:tcPr>
            <w:tcW w:w="671" w:type="pct"/>
            <w:vAlign w:val="center"/>
          </w:tcPr>
          <w:p w14:paraId="2D054CF2" w14:textId="77777777" w:rsidR="00781E78" w:rsidRPr="00530A1C" w:rsidRDefault="00781E78" w:rsidP="00B12504">
            <w:pPr>
              <w:ind w:firstLineChars="0" w:firstLine="0"/>
              <w:jc w:val="center"/>
            </w:pPr>
            <w:r w:rsidRPr="00530A1C">
              <w:t>Not graded</w:t>
            </w:r>
          </w:p>
        </w:tc>
        <w:tc>
          <w:tcPr>
            <w:tcW w:w="821" w:type="pct"/>
            <w:vAlign w:val="center"/>
          </w:tcPr>
          <w:p w14:paraId="3F65A3F3" w14:textId="77777777" w:rsidR="00781E78" w:rsidRPr="00530A1C" w:rsidRDefault="00781E78" w:rsidP="00B12504">
            <w:pPr>
              <w:ind w:firstLineChars="0" w:firstLine="0"/>
              <w:jc w:val="center"/>
            </w:pPr>
            <w:r w:rsidRPr="00530A1C">
              <w:t>Not graded</w:t>
            </w:r>
          </w:p>
        </w:tc>
        <w:tc>
          <w:tcPr>
            <w:tcW w:w="728" w:type="pct"/>
            <w:vAlign w:val="center"/>
          </w:tcPr>
          <w:p w14:paraId="394F786B" w14:textId="5625D658" w:rsidR="00781E78" w:rsidRPr="00530A1C" w:rsidRDefault="00781E78" w:rsidP="00B12504">
            <w:pPr>
              <w:ind w:firstLineChars="0" w:firstLine="0"/>
              <w:jc w:val="center"/>
            </w:pPr>
            <w:r w:rsidRPr="00530A1C">
              <w:t>Strong</w:t>
            </w:r>
            <w:r w:rsidR="00446CC3">
              <w:rPr>
                <w:rFonts w:cstheme="minorBidi" w:hint="cs"/>
                <w:cs/>
                <w:lang w:bidi="th-TH"/>
              </w:rPr>
              <w:t>/</w:t>
            </w:r>
            <w:r w:rsidRPr="00530A1C">
              <w:t>Weak/</w:t>
            </w:r>
            <w:proofErr w:type="spellStart"/>
            <w:r w:rsidRPr="00530A1C">
              <w:t>Open</w:t>
            </w:r>
            <w:r w:rsidRPr="00530A1C">
              <w:rPr>
                <w:vertAlign w:val="superscript"/>
              </w:rPr>
              <w:t>a</w:t>
            </w:r>
            <w:proofErr w:type="spellEnd"/>
          </w:p>
        </w:tc>
        <w:tc>
          <w:tcPr>
            <w:tcW w:w="671" w:type="pct"/>
            <w:vAlign w:val="center"/>
          </w:tcPr>
          <w:p w14:paraId="38CB843A" w14:textId="77777777" w:rsidR="00781E78" w:rsidRPr="00530A1C" w:rsidRDefault="00781E78" w:rsidP="00B12504">
            <w:pPr>
              <w:ind w:firstLineChars="0" w:firstLine="0"/>
              <w:jc w:val="center"/>
            </w:pPr>
            <w:r w:rsidRPr="00530A1C">
              <w:t xml:space="preserve">A strong/B weak/0 </w:t>
            </w:r>
            <w:proofErr w:type="spellStart"/>
            <w:r w:rsidRPr="00530A1C">
              <w:t>open</w:t>
            </w:r>
            <w:r w:rsidRPr="00530A1C">
              <w:rPr>
                <w:vertAlign w:val="superscript"/>
              </w:rPr>
              <w:t>a</w:t>
            </w:r>
            <w:proofErr w:type="spellEnd"/>
          </w:p>
        </w:tc>
        <w:tc>
          <w:tcPr>
            <w:tcW w:w="648" w:type="pct"/>
            <w:vAlign w:val="center"/>
          </w:tcPr>
          <w:p w14:paraId="729C795D" w14:textId="77777777" w:rsidR="00781E78" w:rsidRPr="00530A1C" w:rsidRDefault="00781E78" w:rsidP="00B12504">
            <w:pPr>
              <w:ind w:firstLineChars="0" w:firstLine="0"/>
              <w:jc w:val="center"/>
            </w:pPr>
            <w:r w:rsidRPr="00530A1C">
              <w:t>Strong/</w:t>
            </w:r>
            <w:proofErr w:type="spellStart"/>
            <w:r w:rsidRPr="00530A1C">
              <w:t>Conditional</w:t>
            </w:r>
            <w:r w:rsidRPr="00530A1C">
              <w:rPr>
                <w:vertAlign w:val="superscript"/>
              </w:rPr>
              <w:t>b</w:t>
            </w:r>
            <w:proofErr w:type="spellEnd"/>
          </w:p>
        </w:tc>
        <w:tc>
          <w:tcPr>
            <w:tcW w:w="705" w:type="pct"/>
            <w:vAlign w:val="center"/>
          </w:tcPr>
          <w:p w14:paraId="77E8CBE2" w14:textId="77777777" w:rsidR="00781E78" w:rsidRPr="00530A1C" w:rsidRDefault="00781E78" w:rsidP="00B12504">
            <w:pPr>
              <w:ind w:firstLineChars="0" w:firstLine="0"/>
              <w:jc w:val="center"/>
            </w:pPr>
            <w:r w:rsidRPr="00530A1C">
              <w:t xml:space="preserve">Strong/Conditional/Consensus-based </w:t>
            </w:r>
            <w:proofErr w:type="spellStart"/>
            <w:r w:rsidRPr="00530A1C">
              <w:t>statement</w:t>
            </w:r>
            <w:r w:rsidRPr="00530A1C">
              <w:rPr>
                <w:vertAlign w:val="superscript"/>
              </w:rPr>
              <w:t>c</w:t>
            </w:r>
            <w:proofErr w:type="spellEnd"/>
          </w:p>
        </w:tc>
      </w:tr>
      <w:tr w:rsidR="00781E78" w:rsidRPr="00530A1C" w14:paraId="4ADA75DF" w14:textId="77777777" w:rsidTr="0062019C">
        <w:trPr>
          <w:trHeight w:val="283"/>
          <w:jc w:val="center"/>
        </w:trPr>
        <w:tc>
          <w:tcPr>
            <w:tcW w:w="756" w:type="pct"/>
            <w:vAlign w:val="center"/>
          </w:tcPr>
          <w:p w14:paraId="685D8F38" w14:textId="77777777" w:rsidR="00781E78" w:rsidRPr="00530A1C" w:rsidRDefault="00781E78" w:rsidP="00B12504">
            <w:pPr>
              <w:ind w:firstLineChars="0" w:firstLine="0"/>
              <w:jc w:val="left"/>
            </w:pPr>
            <w:r w:rsidRPr="00530A1C">
              <w:t>Certainty of evidence</w:t>
            </w:r>
          </w:p>
        </w:tc>
        <w:tc>
          <w:tcPr>
            <w:tcW w:w="671" w:type="pct"/>
            <w:vAlign w:val="center"/>
          </w:tcPr>
          <w:p w14:paraId="684C487C" w14:textId="77777777" w:rsidR="00781E78" w:rsidRPr="00530A1C" w:rsidRDefault="00781E78" w:rsidP="00B12504">
            <w:pPr>
              <w:ind w:firstLineChars="0" w:firstLine="0"/>
              <w:jc w:val="center"/>
            </w:pPr>
            <w:r w:rsidRPr="00530A1C">
              <w:t>Not rated</w:t>
            </w:r>
          </w:p>
        </w:tc>
        <w:tc>
          <w:tcPr>
            <w:tcW w:w="821" w:type="pct"/>
            <w:vAlign w:val="center"/>
          </w:tcPr>
          <w:p w14:paraId="5185A186" w14:textId="77777777" w:rsidR="00781E78" w:rsidRPr="00530A1C" w:rsidRDefault="00781E78" w:rsidP="00B12504">
            <w:pPr>
              <w:ind w:firstLineChars="0" w:firstLine="0"/>
              <w:jc w:val="center"/>
            </w:pPr>
            <w:r w:rsidRPr="00530A1C">
              <w:t>Not rated</w:t>
            </w:r>
          </w:p>
        </w:tc>
        <w:tc>
          <w:tcPr>
            <w:tcW w:w="728" w:type="pct"/>
            <w:vAlign w:val="center"/>
          </w:tcPr>
          <w:p w14:paraId="0E9281C7" w14:textId="77777777" w:rsidR="00781E78" w:rsidRPr="00530A1C" w:rsidRDefault="00781E78" w:rsidP="00B12504">
            <w:pPr>
              <w:ind w:firstLineChars="0" w:firstLine="0"/>
              <w:jc w:val="center"/>
            </w:pPr>
            <w:r w:rsidRPr="00530A1C">
              <w:t>GRADE (high to very low)</w:t>
            </w:r>
          </w:p>
        </w:tc>
        <w:tc>
          <w:tcPr>
            <w:tcW w:w="671" w:type="pct"/>
            <w:vAlign w:val="center"/>
          </w:tcPr>
          <w:p w14:paraId="25895895" w14:textId="77777777" w:rsidR="00781E78" w:rsidRPr="00530A1C" w:rsidRDefault="00781E78" w:rsidP="00B12504">
            <w:pPr>
              <w:ind w:firstLineChars="0" w:firstLine="0"/>
              <w:jc w:val="center"/>
            </w:pPr>
            <w:r w:rsidRPr="00530A1C">
              <w:t>GRADE (high to very low)</w:t>
            </w:r>
          </w:p>
        </w:tc>
        <w:tc>
          <w:tcPr>
            <w:tcW w:w="648" w:type="pct"/>
            <w:vAlign w:val="center"/>
          </w:tcPr>
          <w:p w14:paraId="211802D4" w14:textId="77777777" w:rsidR="00781E78" w:rsidRPr="00530A1C" w:rsidRDefault="00781E78" w:rsidP="00B12504">
            <w:pPr>
              <w:ind w:firstLineChars="0" w:firstLine="0"/>
              <w:jc w:val="center"/>
            </w:pPr>
            <w:r w:rsidRPr="00530A1C">
              <w:t>GRADE (high to very low)</w:t>
            </w:r>
          </w:p>
        </w:tc>
        <w:tc>
          <w:tcPr>
            <w:tcW w:w="705" w:type="pct"/>
            <w:vAlign w:val="center"/>
          </w:tcPr>
          <w:p w14:paraId="3131496C" w14:textId="77777777" w:rsidR="00781E78" w:rsidRPr="00530A1C" w:rsidRDefault="00781E78" w:rsidP="00B12504">
            <w:pPr>
              <w:ind w:firstLineChars="0" w:firstLine="0"/>
              <w:jc w:val="center"/>
            </w:pPr>
            <w:r w:rsidRPr="00530A1C">
              <w:t xml:space="preserve">Encoded in </w:t>
            </w:r>
            <w:proofErr w:type="spellStart"/>
            <w:r w:rsidRPr="00530A1C">
              <w:t>strength</w:t>
            </w:r>
            <w:r w:rsidRPr="00530A1C">
              <w:rPr>
                <w:vertAlign w:val="superscript"/>
              </w:rPr>
              <w:t>c</w:t>
            </w:r>
            <w:proofErr w:type="spellEnd"/>
          </w:p>
        </w:tc>
      </w:tr>
      <w:tr w:rsidR="00781E78" w:rsidRPr="00530A1C" w14:paraId="5DC335AC" w14:textId="77777777" w:rsidTr="0062019C">
        <w:trPr>
          <w:trHeight w:val="283"/>
          <w:jc w:val="center"/>
        </w:trPr>
        <w:tc>
          <w:tcPr>
            <w:tcW w:w="756" w:type="pct"/>
            <w:vAlign w:val="center"/>
          </w:tcPr>
          <w:p w14:paraId="39E8CA59" w14:textId="77777777" w:rsidR="00781E78" w:rsidRPr="00530A1C" w:rsidRDefault="00781E78" w:rsidP="00B12504">
            <w:pPr>
              <w:ind w:firstLineChars="0" w:firstLine="0"/>
              <w:jc w:val="left"/>
            </w:pPr>
            <w:r w:rsidRPr="00530A1C">
              <w:t>Consensus metric</w:t>
            </w:r>
          </w:p>
        </w:tc>
        <w:tc>
          <w:tcPr>
            <w:tcW w:w="671" w:type="pct"/>
            <w:vAlign w:val="center"/>
          </w:tcPr>
          <w:p w14:paraId="32A7861C" w14:textId="77777777" w:rsidR="00781E78" w:rsidRPr="00530A1C" w:rsidRDefault="00781E78" w:rsidP="00B12504">
            <w:pPr>
              <w:ind w:firstLineChars="0" w:firstLine="0"/>
              <w:jc w:val="center"/>
            </w:pPr>
            <w:r w:rsidRPr="00530A1C">
              <w:t>Not reported</w:t>
            </w:r>
          </w:p>
        </w:tc>
        <w:tc>
          <w:tcPr>
            <w:tcW w:w="821" w:type="pct"/>
            <w:vAlign w:val="center"/>
          </w:tcPr>
          <w:p w14:paraId="5FD0A87A" w14:textId="77777777" w:rsidR="00781E78" w:rsidRPr="00530A1C" w:rsidRDefault="00781E78" w:rsidP="00B12504">
            <w:pPr>
              <w:ind w:firstLineChars="0" w:firstLine="0"/>
              <w:jc w:val="center"/>
            </w:pPr>
            <w:r w:rsidRPr="00530A1C">
              <w:t>Not reported</w:t>
            </w:r>
          </w:p>
        </w:tc>
        <w:tc>
          <w:tcPr>
            <w:tcW w:w="728" w:type="pct"/>
            <w:vAlign w:val="center"/>
          </w:tcPr>
          <w:p w14:paraId="62DC3506" w14:textId="77777777" w:rsidR="00781E78" w:rsidRPr="00530A1C" w:rsidRDefault="00781E78" w:rsidP="00B12504">
            <w:pPr>
              <w:ind w:firstLineChars="0" w:firstLine="0"/>
              <w:jc w:val="center"/>
            </w:pPr>
            <w:r w:rsidRPr="00530A1C">
              <w:t xml:space="preserve">AWMF </w:t>
            </w:r>
            <w:proofErr w:type="spellStart"/>
            <w:r w:rsidRPr="00530A1C">
              <w:t>thresholds</w:t>
            </w:r>
            <w:r w:rsidRPr="00530A1C">
              <w:rPr>
                <w:vertAlign w:val="superscript"/>
              </w:rPr>
              <w:t>d</w:t>
            </w:r>
            <w:proofErr w:type="spellEnd"/>
          </w:p>
        </w:tc>
        <w:tc>
          <w:tcPr>
            <w:tcW w:w="671" w:type="pct"/>
            <w:vAlign w:val="center"/>
          </w:tcPr>
          <w:p w14:paraId="34EB05D1" w14:textId="77777777" w:rsidR="00781E78" w:rsidRPr="00530A1C" w:rsidRDefault="00781E78" w:rsidP="00B12504">
            <w:pPr>
              <w:ind w:firstLineChars="0" w:firstLine="0"/>
              <w:jc w:val="center"/>
            </w:pPr>
            <w:r w:rsidRPr="00530A1C">
              <w:t xml:space="preserve">AWMF </w:t>
            </w:r>
            <w:proofErr w:type="spellStart"/>
            <w:r w:rsidRPr="00530A1C">
              <w:t>thresholds</w:t>
            </w:r>
            <w:r w:rsidRPr="00530A1C">
              <w:rPr>
                <w:vertAlign w:val="superscript"/>
              </w:rPr>
              <w:t>d</w:t>
            </w:r>
            <w:proofErr w:type="spellEnd"/>
          </w:p>
        </w:tc>
        <w:tc>
          <w:tcPr>
            <w:tcW w:w="648" w:type="pct"/>
            <w:vAlign w:val="center"/>
          </w:tcPr>
          <w:p w14:paraId="374AE636" w14:textId="77777777" w:rsidR="00781E78" w:rsidRPr="00530A1C" w:rsidRDefault="00781E78" w:rsidP="00B12504">
            <w:pPr>
              <w:ind w:firstLineChars="0" w:firstLine="0"/>
              <w:jc w:val="center"/>
            </w:pPr>
            <w:r w:rsidRPr="00530A1C">
              <w:t>Not reported</w:t>
            </w:r>
          </w:p>
        </w:tc>
        <w:tc>
          <w:tcPr>
            <w:tcW w:w="705" w:type="pct"/>
            <w:vAlign w:val="center"/>
          </w:tcPr>
          <w:p w14:paraId="4F6E83CD" w14:textId="77777777" w:rsidR="00781E78" w:rsidRPr="00530A1C" w:rsidRDefault="00781E78" w:rsidP="00B12504">
            <w:pPr>
              <w:ind w:firstLineChars="0" w:firstLine="0"/>
              <w:jc w:val="center"/>
            </w:pPr>
            <w:r w:rsidRPr="00530A1C">
              <w:t>Delphi &gt;70% agreement (per item)</w:t>
            </w:r>
          </w:p>
        </w:tc>
      </w:tr>
      <w:tr w:rsidR="00781E78" w:rsidRPr="00530A1C" w14:paraId="7FA24CA4" w14:textId="77777777" w:rsidTr="0062019C">
        <w:trPr>
          <w:trHeight w:val="283"/>
          <w:jc w:val="center"/>
        </w:trPr>
        <w:tc>
          <w:tcPr>
            <w:tcW w:w="5000" w:type="pct"/>
            <w:gridSpan w:val="7"/>
            <w:vAlign w:val="center"/>
          </w:tcPr>
          <w:p w14:paraId="24EEFE66" w14:textId="61B154B1" w:rsidR="00781E78" w:rsidRPr="00530A1C" w:rsidRDefault="002E4CAC" w:rsidP="00B12504">
            <w:pPr>
              <w:ind w:firstLineChars="0" w:firstLine="0"/>
              <w:jc w:val="center"/>
            </w:pPr>
            <w:r>
              <w:t xml:space="preserve">B. </w:t>
            </w:r>
            <w:r w:rsidR="00781E78" w:rsidRPr="00530A1C">
              <w:t>Diagnostic eligibility and case selection</w:t>
            </w:r>
          </w:p>
        </w:tc>
      </w:tr>
      <w:tr w:rsidR="00781E78" w:rsidRPr="00530A1C" w14:paraId="08934AD2" w14:textId="77777777" w:rsidTr="0062019C">
        <w:trPr>
          <w:trHeight w:val="283"/>
          <w:jc w:val="center"/>
        </w:trPr>
        <w:tc>
          <w:tcPr>
            <w:tcW w:w="756" w:type="pct"/>
            <w:vAlign w:val="center"/>
          </w:tcPr>
          <w:p w14:paraId="10633B9F" w14:textId="77777777" w:rsidR="00781E78" w:rsidRPr="00530A1C" w:rsidRDefault="00781E78" w:rsidP="00B12504">
            <w:pPr>
              <w:ind w:firstLineChars="0" w:firstLine="0"/>
              <w:jc w:val="left"/>
            </w:pPr>
            <w:r w:rsidRPr="00530A1C">
              <w:t>Normal pulp/reversible pulpitis</w:t>
            </w:r>
          </w:p>
        </w:tc>
        <w:tc>
          <w:tcPr>
            <w:tcW w:w="671" w:type="pct"/>
            <w:vAlign w:val="center"/>
          </w:tcPr>
          <w:p w14:paraId="49F308F8" w14:textId="77777777" w:rsidR="00781E78" w:rsidRPr="00530A1C" w:rsidRDefault="00781E78" w:rsidP="00B12504">
            <w:pPr>
              <w:ind w:firstLineChars="0" w:firstLine="0"/>
              <w:jc w:val="center"/>
            </w:pPr>
            <w:r w:rsidRPr="00530A1C">
              <w:t>VPT by exposure and pulp findings</w:t>
            </w:r>
          </w:p>
        </w:tc>
        <w:tc>
          <w:tcPr>
            <w:tcW w:w="821" w:type="pct"/>
            <w:vAlign w:val="center"/>
          </w:tcPr>
          <w:p w14:paraId="0BABF381" w14:textId="77777777" w:rsidR="00781E78" w:rsidRPr="00530A1C" w:rsidRDefault="00781E78" w:rsidP="00B12504">
            <w:pPr>
              <w:ind w:firstLineChars="0" w:firstLine="0"/>
              <w:jc w:val="center"/>
            </w:pPr>
            <w:r w:rsidRPr="00530A1C">
              <w:t>IPC, DPC, PP, or FP by lesion depth, exposure, pulp status</w:t>
            </w:r>
          </w:p>
        </w:tc>
        <w:tc>
          <w:tcPr>
            <w:tcW w:w="728" w:type="pct"/>
            <w:vAlign w:val="center"/>
          </w:tcPr>
          <w:p w14:paraId="5EA9546F" w14:textId="77777777" w:rsidR="00781E78" w:rsidRPr="00530A1C" w:rsidRDefault="00781E78" w:rsidP="00B12504">
            <w:pPr>
              <w:ind w:firstLineChars="0" w:firstLine="0"/>
              <w:jc w:val="center"/>
            </w:pPr>
            <w:r w:rsidRPr="00530A1C">
              <w:t>Selective/stepwise removal or exposure-based VPT; DPC or pulpotomy after exposure</w:t>
            </w:r>
          </w:p>
        </w:tc>
        <w:tc>
          <w:tcPr>
            <w:tcW w:w="671" w:type="pct"/>
            <w:vAlign w:val="center"/>
          </w:tcPr>
          <w:p w14:paraId="2119057C" w14:textId="77777777" w:rsidR="00781E78" w:rsidRPr="00530A1C" w:rsidRDefault="00781E78" w:rsidP="00B12504">
            <w:pPr>
              <w:ind w:firstLineChars="0" w:firstLine="0"/>
              <w:jc w:val="center"/>
            </w:pPr>
            <w:r w:rsidRPr="00530A1C">
              <w:t>DPC or PP/FP after exposure</w:t>
            </w:r>
          </w:p>
        </w:tc>
        <w:tc>
          <w:tcPr>
            <w:tcW w:w="648" w:type="pct"/>
            <w:vAlign w:val="center"/>
          </w:tcPr>
          <w:p w14:paraId="57F433BF" w14:textId="77777777" w:rsidR="00781E78" w:rsidRPr="00530A1C" w:rsidRDefault="00781E78" w:rsidP="00B12504">
            <w:pPr>
              <w:ind w:firstLineChars="0" w:firstLine="0"/>
              <w:jc w:val="center"/>
            </w:pPr>
            <w:r w:rsidRPr="00530A1C">
              <w:t>IPT, DPC, PP, or FP by clinical conditions and exposure</w:t>
            </w:r>
          </w:p>
        </w:tc>
        <w:tc>
          <w:tcPr>
            <w:tcW w:w="705" w:type="pct"/>
            <w:vAlign w:val="center"/>
          </w:tcPr>
          <w:p w14:paraId="4E720E16" w14:textId="77777777" w:rsidR="00781E78" w:rsidRPr="00530A1C" w:rsidRDefault="00781E78" w:rsidP="00B12504">
            <w:pPr>
              <w:ind w:firstLineChars="0" w:firstLine="0"/>
              <w:jc w:val="center"/>
            </w:pPr>
            <w:r w:rsidRPr="00530A1C">
              <w:t>IPT, DPC, PP, or FP by lesion depth and exposure</w:t>
            </w:r>
          </w:p>
        </w:tc>
      </w:tr>
      <w:tr w:rsidR="00781E78" w:rsidRPr="00530A1C" w14:paraId="2DBFA4F3" w14:textId="77777777" w:rsidTr="0062019C">
        <w:trPr>
          <w:trHeight w:val="283"/>
          <w:jc w:val="center"/>
        </w:trPr>
        <w:tc>
          <w:tcPr>
            <w:tcW w:w="756" w:type="pct"/>
            <w:vAlign w:val="center"/>
          </w:tcPr>
          <w:p w14:paraId="15AA1230" w14:textId="77777777" w:rsidR="00781E78" w:rsidRPr="00530A1C" w:rsidRDefault="00781E78" w:rsidP="00B12504">
            <w:pPr>
              <w:ind w:firstLineChars="0" w:firstLine="0"/>
              <w:jc w:val="left"/>
            </w:pPr>
            <w:r w:rsidRPr="00530A1C">
              <w:lastRenderedPageBreak/>
              <w:t>Symptomatic irreversible pulpitis</w:t>
            </w:r>
          </w:p>
        </w:tc>
        <w:tc>
          <w:tcPr>
            <w:tcW w:w="671" w:type="pct"/>
            <w:vAlign w:val="center"/>
          </w:tcPr>
          <w:p w14:paraId="3888823F" w14:textId="77777777" w:rsidR="00781E78" w:rsidRPr="00530A1C" w:rsidRDefault="00781E78" w:rsidP="00B12504">
            <w:pPr>
              <w:ind w:firstLineChars="0" w:firstLine="0"/>
              <w:jc w:val="center"/>
            </w:pPr>
            <w:r w:rsidRPr="00530A1C">
              <w:t>VPT possible after complete removal and direct assessment</w:t>
            </w:r>
          </w:p>
        </w:tc>
        <w:tc>
          <w:tcPr>
            <w:tcW w:w="821" w:type="pct"/>
            <w:vAlign w:val="center"/>
          </w:tcPr>
          <w:p w14:paraId="67F97750" w14:textId="77777777" w:rsidR="00781E78" w:rsidRPr="00530A1C" w:rsidRDefault="00781E78" w:rsidP="00B12504">
            <w:pPr>
              <w:ind w:firstLineChars="0" w:firstLine="0"/>
              <w:jc w:val="center"/>
            </w:pPr>
            <w:r w:rsidRPr="00530A1C">
              <w:t>FP possible if inflammation confined to coronal pulp; not yet the treatment of choice</w:t>
            </w:r>
          </w:p>
        </w:tc>
        <w:tc>
          <w:tcPr>
            <w:tcW w:w="728" w:type="pct"/>
            <w:vAlign w:val="center"/>
          </w:tcPr>
          <w:p w14:paraId="68631C64" w14:textId="77777777" w:rsidR="00781E78" w:rsidRPr="00530A1C" w:rsidRDefault="00781E78" w:rsidP="00B12504">
            <w:pPr>
              <w:ind w:firstLineChars="0" w:firstLine="0"/>
              <w:jc w:val="center"/>
            </w:pPr>
            <w:r w:rsidRPr="00530A1C">
              <w:t>Root canal treatment or FP may be offered for spontaneous pain</w:t>
            </w:r>
          </w:p>
        </w:tc>
        <w:tc>
          <w:tcPr>
            <w:tcW w:w="671" w:type="pct"/>
            <w:vAlign w:val="center"/>
          </w:tcPr>
          <w:p w14:paraId="3D450A7C" w14:textId="77777777" w:rsidR="00781E78" w:rsidRPr="00530A1C" w:rsidRDefault="00781E78" w:rsidP="00B12504">
            <w:pPr>
              <w:ind w:firstLineChars="0" w:firstLine="0"/>
              <w:jc w:val="center"/>
            </w:pPr>
            <w:r w:rsidRPr="00530A1C">
              <w:t>PP or FP may be performed after non-selective excavation</w:t>
            </w:r>
          </w:p>
        </w:tc>
        <w:tc>
          <w:tcPr>
            <w:tcW w:w="648" w:type="pct"/>
            <w:vAlign w:val="center"/>
          </w:tcPr>
          <w:p w14:paraId="1CB00EF1" w14:textId="77777777" w:rsidR="00781E78" w:rsidRPr="00530A1C" w:rsidRDefault="00781E78" w:rsidP="00B12504">
            <w:pPr>
              <w:ind w:firstLineChars="0" w:firstLine="0"/>
              <w:jc w:val="center"/>
            </w:pPr>
            <w:r w:rsidRPr="00530A1C">
              <w:t>Non-selective removal to assess pulp strongly recommended; FP may be preferred over PP</w:t>
            </w:r>
          </w:p>
        </w:tc>
        <w:tc>
          <w:tcPr>
            <w:tcW w:w="705" w:type="pct"/>
            <w:vAlign w:val="center"/>
          </w:tcPr>
          <w:p w14:paraId="2939E980" w14:textId="77777777" w:rsidR="00781E78" w:rsidRPr="00530A1C" w:rsidRDefault="00781E78" w:rsidP="00B12504">
            <w:pPr>
              <w:ind w:firstLineChars="0" w:firstLine="0"/>
              <w:jc w:val="center"/>
            </w:pPr>
            <w:r w:rsidRPr="00530A1C">
              <w:t>FP (CSC) recommended as an alternative to root canal treatment in mature teeth and for immature teeth; absence of necrosis required</w:t>
            </w:r>
          </w:p>
        </w:tc>
      </w:tr>
      <w:tr w:rsidR="00781E78" w:rsidRPr="00530A1C" w14:paraId="14BEF6FD" w14:textId="77777777" w:rsidTr="0062019C">
        <w:trPr>
          <w:trHeight w:val="283"/>
          <w:jc w:val="center"/>
        </w:trPr>
        <w:tc>
          <w:tcPr>
            <w:tcW w:w="756" w:type="pct"/>
            <w:vAlign w:val="center"/>
          </w:tcPr>
          <w:p w14:paraId="2C27C2C3" w14:textId="77777777" w:rsidR="00781E78" w:rsidRPr="00530A1C" w:rsidRDefault="00781E78" w:rsidP="00B12504">
            <w:pPr>
              <w:ind w:firstLineChars="0" w:firstLine="0"/>
              <w:jc w:val="left"/>
            </w:pPr>
            <w:r w:rsidRPr="00530A1C">
              <w:t>Contraindications/treatment limits</w:t>
            </w:r>
          </w:p>
        </w:tc>
        <w:tc>
          <w:tcPr>
            <w:tcW w:w="671" w:type="pct"/>
            <w:vAlign w:val="center"/>
          </w:tcPr>
          <w:p w14:paraId="0C678D6E" w14:textId="77777777" w:rsidR="00781E78" w:rsidRPr="00530A1C" w:rsidRDefault="00781E78" w:rsidP="00B12504">
            <w:pPr>
              <w:ind w:firstLineChars="0" w:firstLine="0"/>
              <w:jc w:val="center"/>
            </w:pPr>
            <w:r w:rsidRPr="00530A1C">
              <w:t>Requires vital tissue on direct visualization</w:t>
            </w:r>
          </w:p>
        </w:tc>
        <w:tc>
          <w:tcPr>
            <w:tcW w:w="821" w:type="pct"/>
            <w:vAlign w:val="center"/>
          </w:tcPr>
          <w:p w14:paraId="7BA97F96" w14:textId="77777777" w:rsidR="00781E78" w:rsidRPr="00530A1C" w:rsidRDefault="00781E78" w:rsidP="00B12504">
            <w:pPr>
              <w:ind w:firstLineChars="0" w:firstLine="0"/>
              <w:jc w:val="center"/>
            </w:pPr>
            <w:r w:rsidRPr="00530A1C">
              <w:t>Vital teeth only; escalate to pulpectomy or root canal treatment if bleeding uncontrolled after FP</w:t>
            </w:r>
          </w:p>
        </w:tc>
        <w:tc>
          <w:tcPr>
            <w:tcW w:w="728" w:type="pct"/>
            <w:vAlign w:val="center"/>
          </w:tcPr>
          <w:p w14:paraId="30909A66" w14:textId="77777777" w:rsidR="00781E78" w:rsidRPr="00530A1C" w:rsidRDefault="00781E78" w:rsidP="00B12504">
            <w:pPr>
              <w:ind w:firstLineChars="0" w:firstLine="0"/>
              <w:jc w:val="center"/>
            </w:pPr>
            <w:r w:rsidRPr="00530A1C">
              <w:t>Escalate to root canal treatment if bleeding uncontrolled after pulpotomy</w:t>
            </w:r>
          </w:p>
        </w:tc>
        <w:tc>
          <w:tcPr>
            <w:tcW w:w="671" w:type="pct"/>
            <w:vAlign w:val="center"/>
          </w:tcPr>
          <w:p w14:paraId="36800D1A" w14:textId="77777777" w:rsidR="00781E78" w:rsidRPr="00530A1C" w:rsidRDefault="00781E78" w:rsidP="00B12504">
            <w:pPr>
              <w:ind w:firstLineChars="0" w:firstLine="0"/>
              <w:jc w:val="center"/>
            </w:pPr>
            <w:r w:rsidRPr="00530A1C">
              <w:t>No formal list; necrotic teeth excluded</w:t>
            </w:r>
          </w:p>
        </w:tc>
        <w:tc>
          <w:tcPr>
            <w:tcW w:w="648" w:type="pct"/>
            <w:vAlign w:val="center"/>
          </w:tcPr>
          <w:p w14:paraId="69837450" w14:textId="77777777" w:rsidR="00781E78" w:rsidRPr="00530A1C" w:rsidRDefault="00781E78" w:rsidP="00B12504">
            <w:pPr>
              <w:ind w:firstLineChars="0" w:firstLine="0"/>
              <w:jc w:val="center"/>
            </w:pPr>
            <w:r w:rsidRPr="00530A1C">
              <w:t>Pulpotomy not recommended when bleeding uncontrolled or infection-related periapical involvement present; feasibility and patient factors may alter treatment</w:t>
            </w:r>
          </w:p>
        </w:tc>
        <w:tc>
          <w:tcPr>
            <w:tcW w:w="705" w:type="pct"/>
            <w:vAlign w:val="center"/>
          </w:tcPr>
          <w:p w14:paraId="7312010B" w14:textId="77777777" w:rsidR="00781E78" w:rsidRPr="00530A1C" w:rsidRDefault="00781E78" w:rsidP="00B12504">
            <w:pPr>
              <w:ind w:firstLineChars="0" w:firstLine="0"/>
              <w:jc w:val="center"/>
            </w:pPr>
            <w:r w:rsidRPr="00530A1C">
              <w:t>SIP recommendations require absence of necrosis; feasibility factors may necessitate alternatives</w:t>
            </w:r>
          </w:p>
        </w:tc>
      </w:tr>
      <w:tr w:rsidR="00781E78" w:rsidRPr="00530A1C" w14:paraId="6A866E27" w14:textId="77777777" w:rsidTr="0062019C">
        <w:trPr>
          <w:trHeight w:val="283"/>
          <w:jc w:val="center"/>
        </w:trPr>
        <w:tc>
          <w:tcPr>
            <w:tcW w:w="756" w:type="pct"/>
            <w:vAlign w:val="center"/>
          </w:tcPr>
          <w:p w14:paraId="7D160247" w14:textId="77777777" w:rsidR="00781E78" w:rsidRPr="00530A1C" w:rsidRDefault="00781E78" w:rsidP="00B12504">
            <w:pPr>
              <w:ind w:firstLineChars="0" w:firstLine="0"/>
              <w:jc w:val="left"/>
            </w:pPr>
            <w:r w:rsidRPr="00530A1C">
              <w:t>Root maturity eligibility</w:t>
            </w:r>
          </w:p>
        </w:tc>
        <w:tc>
          <w:tcPr>
            <w:tcW w:w="671" w:type="pct"/>
            <w:vAlign w:val="center"/>
          </w:tcPr>
          <w:p w14:paraId="50624ABD" w14:textId="77777777" w:rsidR="00781E78" w:rsidRPr="00530A1C" w:rsidRDefault="00781E78" w:rsidP="00B12504">
            <w:pPr>
              <w:ind w:firstLineChars="0" w:firstLine="0"/>
              <w:jc w:val="center"/>
            </w:pPr>
            <w:r w:rsidRPr="00530A1C">
              <w:t>Immature and mature</w:t>
            </w:r>
          </w:p>
        </w:tc>
        <w:tc>
          <w:tcPr>
            <w:tcW w:w="821" w:type="pct"/>
            <w:vAlign w:val="center"/>
          </w:tcPr>
          <w:p w14:paraId="65DA12B1" w14:textId="77777777" w:rsidR="00781E78" w:rsidRPr="00530A1C" w:rsidRDefault="00781E78" w:rsidP="00B12504">
            <w:pPr>
              <w:ind w:firstLineChars="0" w:firstLine="0"/>
              <w:jc w:val="center"/>
            </w:pPr>
            <w:r w:rsidRPr="00530A1C">
              <w:t>Immature and mature</w:t>
            </w:r>
          </w:p>
        </w:tc>
        <w:tc>
          <w:tcPr>
            <w:tcW w:w="728" w:type="pct"/>
            <w:vAlign w:val="center"/>
          </w:tcPr>
          <w:p w14:paraId="7A0C0EED" w14:textId="77777777" w:rsidR="00781E78" w:rsidRPr="00530A1C" w:rsidRDefault="00781E78" w:rsidP="00B12504">
            <w:pPr>
              <w:ind w:firstLineChars="0" w:firstLine="0"/>
              <w:jc w:val="center"/>
            </w:pPr>
            <w:r w:rsidRPr="00530A1C">
              <w:t>Both; separate pathways by apical maturity</w:t>
            </w:r>
          </w:p>
        </w:tc>
        <w:tc>
          <w:tcPr>
            <w:tcW w:w="671" w:type="pct"/>
            <w:vAlign w:val="center"/>
          </w:tcPr>
          <w:p w14:paraId="3BA59940" w14:textId="77777777" w:rsidR="00781E78" w:rsidRPr="00530A1C" w:rsidRDefault="00781E78" w:rsidP="00B12504">
            <w:pPr>
              <w:ind w:firstLineChars="0" w:firstLine="0"/>
              <w:jc w:val="center"/>
            </w:pPr>
            <w:r w:rsidRPr="00530A1C">
              <w:t>Both; evidence often does not distinguish outcomes by root maturity</w:t>
            </w:r>
          </w:p>
        </w:tc>
        <w:tc>
          <w:tcPr>
            <w:tcW w:w="648" w:type="pct"/>
            <w:vAlign w:val="center"/>
          </w:tcPr>
          <w:p w14:paraId="5AF50F87" w14:textId="77777777" w:rsidR="00781E78" w:rsidRPr="00530A1C" w:rsidRDefault="00781E78" w:rsidP="00B12504">
            <w:pPr>
              <w:ind w:firstLineChars="0" w:firstLine="0"/>
              <w:jc w:val="center"/>
            </w:pPr>
            <w:r w:rsidRPr="00530A1C">
              <w:t>Both; maturation did not modify PP/FP success</w:t>
            </w:r>
          </w:p>
        </w:tc>
        <w:tc>
          <w:tcPr>
            <w:tcW w:w="705" w:type="pct"/>
            <w:vAlign w:val="center"/>
          </w:tcPr>
          <w:p w14:paraId="0661A1BC" w14:textId="77777777" w:rsidR="00781E78" w:rsidRPr="00530A1C" w:rsidRDefault="00781E78" w:rsidP="00B12504">
            <w:pPr>
              <w:ind w:firstLineChars="0" w:firstLine="0"/>
              <w:jc w:val="center"/>
            </w:pPr>
            <w:r w:rsidRPr="00530A1C">
              <w:t xml:space="preserve">Both; distinct recommendations for mature </w:t>
            </w:r>
            <w:r w:rsidRPr="00530A1C">
              <w:rPr>
                <w:i/>
                <w:iCs/>
              </w:rPr>
              <w:t>vs.</w:t>
            </w:r>
            <w:r w:rsidRPr="00530A1C">
              <w:t xml:space="preserve"> immature SIP</w:t>
            </w:r>
          </w:p>
        </w:tc>
      </w:tr>
      <w:tr w:rsidR="00781E78" w:rsidRPr="00530A1C" w14:paraId="315B88F8" w14:textId="77777777" w:rsidTr="0062019C">
        <w:trPr>
          <w:trHeight w:val="283"/>
          <w:jc w:val="center"/>
        </w:trPr>
        <w:tc>
          <w:tcPr>
            <w:tcW w:w="5000" w:type="pct"/>
            <w:gridSpan w:val="7"/>
            <w:vAlign w:val="center"/>
          </w:tcPr>
          <w:p w14:paraId="423CCB99" w14:textId="0CF341ED" w:rsidR="00781E78" w:rsidRPr="00530A1C" w:rsidRDefault="002E4CAC" w:rsidP="00B12504">
            <w:pPr>
              <w:ind w:firstLineChars="0" w:firstLine="0"/>
              <w:jc w:val="center"/>
            </w:pPr>
            <w:r>
              <w:t xml:space="preserve">C. </w:t>
            </w:r>
            <w:r w:rsidR="00781E78" w:rsidRPr="00530A1C">
              <w:t>Caries-removal strategy</w:t>
            </w:r>
          </w:p>
        </w:tc>
      </w:tr>
      <w:tr w:rsidR="00781E78" w:rsidRPr="00530A1C" w14:paraId="3DE7F379" w14:textId="77777777" w:rsidTr="0062019C">
        <w:trPr>
          <w:trHeight w:val="283"/>
          <w:jc w:val="center"/>
        </w:trPr>
        <w:tc>
          <w:tcPr>
            <w:tcW w:w="756" w:type="pct"/>
            <w:vAlign w:val="center"/>
          </w:tcPr>
          <w:p w14:paraId="1FA26A83" w14:textId="77777777" w:rsidR="00781E78" w:rsidRPr="00530A1C" w:rsidRDefault="00781E78" w:rsidP="00B12504">
            <w:pPr>
              <w:ind w:firstLineChars="0" w:firstLine="0"/>
              <w:jc w:val="left"/>
            </w:pPr>
            <w:r w:rsidRPr="00530A1C">
              <w:t>Deep caries, normal pulp/RP</w:t>
            </w:r>
          </w:p>
        </w:tc>
        <w:tc>
          <w:tcPr>
            <w:tcW w:w="671" w:type="pct"/>
            <w:vAlign w:val="center"/>
          </w:tcPr>
          <w:p w14:paraId="34DCE3F4" w14:textId="77777777" w:rsidR="00781E78" w:rsidRPr="00530A1C" w:rsidRDefault="00781E78" w:rsidP="00B12504">
            <w:pPr>
              <w:ind w:firstLineChars="0" w:firstLine="0"/>
              <w:jc w:val="center"/>
            </w:pPr>
            <w:r w:rsidRPr="00530A1C">
              <w:t>Complete removal before exposure-based VPT to permit direct visualization and pulp assessment</w:t>
            </w:r>
          </w:p>
        </w:tc>
        <w:tc>
          <w:tcPr>
            <w:tcW w:w="821" w:type="pct"/>
            <w:vAlign w:val="center"/>
          </w:tcPr>
          <w:p w14:paraId="1921E29B" w14:textId="77777777" w:rsidR="00781E78" w:rsidRPr="00530A1C" w:rsidRDefault="00781E78" w:rsidP="00B12504">
            <w:pPr>
              <w:ind w:firstLineChars="0" w:firstLine="0"/>
              <w:jc w:val="center"/>
            </w:pPr>
            <w:r w:rsidRPr="00530A1C">
              <w:t>Selective or stepwise removal; non-selective no longer preferred as default</w:t>
            </w:r>
          </w:p>
        </w:tc>
        <w:tc>
          <w:tcPr>
            <w:tcW w:w="728" w:type="pct"/>
            <w:vAlign w:val="center"/>
          </w:tcPr>
          <w:p w14:paraId="43FF1B6A" w14:textId="77777777" w:rsidR="00781E78" w:rsidRPr="00530A1C" w:rsidRDefault="00781E78" w:rsidP="00B12504">
            <w:pPr>
              <w:ind w:firstLineChars="0" w:firstLine="0"/>
              <w:jc w:val="center"/>
            </w:pPr>
            <w:r w:rsidRPr="00530A1C">
              <w:t>No preference; exposure avoidance or VPT after non-selective exposure may be considered</w:t>
            </w:r>
          </w:p>
        </w:tc>
        <w:tc>
          <w:tcPr>
            <w:tcW w:w="671" w:type="pct"/>
            <w:vAlign w:val="center"/>
          </w:tcPr>
          <w:p w14:paraId="2CCB99CF" w14:textId="77777777" w:rsidR="00781E78" w:rsidRPr="00530A1C" w:rsidRDefault="00781E78" w:rsidP="00B12504">
            <w:pPr>
              <w:ind w:firstLineChars="0" w:firstLine="0"/>
              <w:jc w:val="center"/>
            </w:pPr>
            <w:r w:rsidRPr="00530A1C">
              <w:t>Selective and stepwise both preferred over non-selective</w:t>
            </w:r>
          </w:p>
        </w:tc>
        <w:tc>
          <w:tcPr>
            <w:tcW w:w="648" w:type="pct"/>
            <w:vAlign w:val="center"/>
          </w:tcPr>
          <w:p w14:paraId="19D86E0C" w14:textId="77777777" w:rsidR="00781E78" w:rsidRPr="00530A1C" w:rsidRDefault="00781E78" w:rsidP="00B12504">
            <w:pPr>
              <w:ind w:firstLineChars="0" w:firstLine="0"/>
              <w:jc w:val="center"/>
            </w:pPr>
            <w:r w:rsidRPr="00530A1C">
              <w:t>Selective removal strongly preferred over non-selective and stepwise</w:t>
            </w:r>
          </w:p>
        </w:tc>
        <w:tc>
          <w:tcPr>
            <w:tcW w:w="705" w:type="pct"/>
            <w:vAlign w:val="center"/>
          </w:tcPr>
          <w:p w14:paraId="1F027FA7" w14:textId="77777777" w:rsidR="00781E78" w:rsidRPr="00530A1C" w:rsidRDefault="00781E78" w:rsidP="00B12504">
            <w:pPr>
              <w:ind w:firstLineChars="0" w:firstLine="0"/>
              <w:jc w:val="center"/>
            </w:pPr>
            <w:r w:rsidRPr="00530A1C">
              <w:t>Selective removal (IPT) for deep but not extremely deep caries</w:t>
            </w:r>
          </w:p>
        </w:tc>
      </w:tr>
      <w:tr w:rsidR="00781E78" w:rsidRPr="00530A1C" w14:paraId="38777051" w14:textId="77777777" w:rsidTr="0062019C">
        <w:trPr>
          <w:trHeight w:val="283"/>
          <w:jc w:val="center"/>
        </w:trPr>
        <w:tc>
          <w:tcPr>
            <w:tcW w:w="756" w:type="pct"/>
            <w:vAlign w:val="center"/>
          </w:tcPr>
          <w:p w14:paraId="06743F94" w14:textId="77777777" w:rsidR="00781E78" w:rsidRPr="00530A1C" w:rsidRDefault="00781E78" w:rsidP="00B12504">
            <w:pPr>
              <w:ind w:firstLineChars="0" w:firstLine="0"/>
              <w:jc w:val="left"/>
            </w:pPr>
            <w:r w:rsidRPr="00530A1C">
              <w:t>Extremely deep caries, normal pulp/RP</w:t>
            </w:r>
          </w:p>
        </w:tc>
        <w:tc>
          <w:tcPr>
            <w:tcW w:w="671" w:type="pct"/>
            <w:vAlign w:val="center"/>
          </w:tcPr>
          <w:p w14:paraId="34B7C358" w14:textId="77777777" w:rsidR="00781E78" w:rsidRPr="00530A1C" w:rsidRDefault="00781E78" w:rsidP="00B12504">
            <w:pPr>
              <w:ind w:firstLineChars="0" w:firstLine="0"/>
              <w:jc w:val="center"/>
            </w:pPr>
            <w:r w:rsidRPr="00530A1C">
              <w:t>No separate pathway; complete removal favored</w:t>
            </w:r>
          </w:p>
        </w:tc>
        <w:tc>
          <w:tcPr>
            <w:tcW w:w="821" w:type="pct"/>
            <w:vAlign w:val="center"/>
          </w:tcPr>
          <w:p w14:paraId="08CDD1C0" w14:textId="77777777" w:rsidR="00781E78" w:rsidRPr="00530A1C" w:rsidRDefault="00781E78" w:rsidP="00B12504">
            <w:pPr>
              <w:ind w:firstLineChars="0" w:firstLine="0"/>
              <w:jc w:val="center"/>
            </w:pPr>
            <w:r w:rsidRPr="00530A1C">
              <w:t>No separate pathway; pulp exposure in extremely deep caries considered unavoidable</w:t>
            </w:r>
          </w:p>
        </w:tc>
        <w:tc>
          <w:tcPr>
            <w:tcW w:w="728" w:type="pct"/>
            <w:vAlign w:val="center"/>
          </w:tcPr>
          <w:p w14:paraId="5AF470DD" w14:textId="77777777" w:rsidR="00781E78" w:rsidRPr="00530A1C" w:rsidRDefault="00781E78" w:rsidP="00B12504">
            <w:pPr>
              <w:ind w:firstLineChars="0" w:firstLine="0"/>
              <w:jc w:val="center"/>
            </w:pPr>
            <w:r w:rsidRPr="00530A1C">
              <w:t>No separate preference</w:t>
            </w:r>
          </w:p>
        </w:tc>
        <w:tc>
          <w:tcPr>
            <w:tcW w:w="671" w:type="pct"/>
            <w:vAlign w:val="center"/>
          </w:tcPr>
          <w:p w14:paraId="6E9ABE60" w14:textId="77777777" w:rsidR="00781E78" w:rsidRPr="00530A1C" w:rsidRDefault="00781E78" w:rsidP="00B12504">
            <w:pPr>
              <w:ind w:firstLineChars="0" w:firstLine="0"/>
              <w:jc w:val="center"/>
            </w:pPr>
            <w:r w:rsidRPr="00530A1C">
              <w:t xml:space="preserve">Exposure anticipated; uncertain about better outcome of selective </w:t>
            </w:r>
            <w:r w:rsidRPr="00530A1C">
              <w:rPr>
                <w:i/>
                <w:iCs/>
              </w:rPr>
              <w:t>vs.</w:t>
            </w:r>
            <w:r w:rsidRPr="00530A1C">
              <w:t xml:space="preserve"> stepwise</w:t>
            </w:r>
          </w:p>
        </w:tc>
        <w:tc>
          <w:tcPr>
            <w:tcW w:w="648" w:type="pct"/>
            <w:vAlign w:val="center"/>
          </w:tcPr>
          <w:p w14:paraId="41865EE3" w14:textId="77777777" w:rsidR="00781E78" w:rsidRPr="00530A1C" w:rsidRDefault="00781E78" w:rsidP="00B12504">
            <w:pPr>
              <w:ind w:firstLineChars="0" w:firstLine="0"/>
              <w:jc w:val="center"/>
            </w:pPr>
            <w:r w:rsidRPr="00530A1C">
              <w:t>Non-selective removal strongly preferred over selective or stepwise</w:t>
            </w:r>
          </w:p>
        </w:tc>
        <w:tc>
          <w:tcPr>
            <w:tcW w:w="705" w:type="pct"/>
            <w:vAlign w:val="center"/>
          </w:tcPr>
          <w:p w14:paraId="5AF30799" w14:textId="77777777" w:rsidR="00781E78" w:rsidRPr="00530A1C" w:rsidRDefault="00781E78" w:rsidP="00B12504">
            <w:pPr>
              <w:ind w:firstLineChars="0" w:firstLine="0"/>
              <w:jc w:val="center"/>
            </w:pPr>
            <w:r w:rsidRPr="00530A1C">
              <w:t>Non-selective removal; Selective; management depends on exposure and pulp status</w:t>
            </w:r>
          </w:p>
        </w:tc>
      </w:tr>
      <w:tr w:rsidR="00781E78" w:rsidRPr="00530A1C" w14:paraId="52F6E3AE" w14:textId="77777777" w:rsidTr="0062019C">
        <w:trPr>
          <w:trHeight w:val="283"/>
          <w:jc w:val="center"/>
        </w:trPr>
        <w:tc>
          <w:tcPr>
            <w:tcW w:w="756" w:type="pct"/>
            <w:vAlign w:val="center"/>
          </w:tcPr>
          <w:p w14:paraId="591CB74E" w14:textId="77777777" w:rsidR="00781E78" w:rsidRPr="00530A1C" w:rsidRDefault="00781E78" w:rsidP="00B12504">
            <w:pPr>
              <w:ind w:firstLineChars="0" w:firstLine="0"/>
              <w:jc w:val="left"/>
            </w:pPr>
            <w:r w:rsidRPr="00530A1C">
              <w:lastRenderedPageBreak/>
              <w:t>Symptomatic irreversible pulpitis features</w:t>
            </w:r>
          </w:p>
        </w:tc>
        <w:tc>
          <w:tcPr>
            <w:tcW w:w="671" w:type="pct"/>
            <w:vAlign w:val="center"/>
          </w:tcPr>
          <w:p w14:paraId="3DB10A0C" w14:textId="77777777" w:rsidR="00781E78" w:rsidRPr="00530A1C" w:rsidRDefault="00781E78" w:rsidP="00B12504">
            <w:pPr>
              <w:ind w:firstLineChars="0" w:firstLine="0"/>
              <w:jc w:val="center"/>
            </w:pPr>
            <w:r w:rsidRPr="00530A1C">
              <w:t>Complete removal for visualization and treatment selection</w:t>
            </w:r>
          </w:p>
        </w:tc>
        <w:tc>
          <w:tcPr>
            <w:tcW w:w="821" w:type="pct"/>
            <w:vAlign w:val="center"/>
          </w:tcPr>
          <w:p w14:paraId="4BDB389D" w14:textId="77777777" w:rsidR="00781E78" w:rsidRPr="00530A1C" w:rsidRDefault="00781E78" w:rsidP="00B12504">
            <w:pPr>
              <w:ind w:firstLineChars="0" w:firstLine="0"/>
              <w:jc w:val="center"/>
            </w:pPr>
            <w:r w:rsidRPr="00530A1C">
              <w:t>Managed as carious exposure; FP may be considered in selected vital teeth</w:t>
            </w:r>
          </w:p>
        </w:tc>
        <w:tc>
          <w:tcPr>
            <w:tcW w:w="728" w:type="pct"/>
            <w:vAlign w:val="center"/>
          </w:tcPr>
          <w:p w14:paraId="3417B91A" w14:textId="77777777" w:rsidR="00781E78" w:rsidRPr="00530A1C" w:rsidRDefault="00781E78" w:rsidP="00B12504">
            <w:pPr>
              <w:ind w:firstLineChars="0" w:firstLine="0"/>
              <w:jc w:val="center"/>
            </w:pPr>
            <w:r w:rsidRPr="00530A1C">
              <w:t>No separate caries-removal recommendation; FP versus root canal treatment addressed under case selection</w:t>
            </w:r>
          </w:p>
        </w:tc>
        <w:tc>
          <w:tcPr>
            <w:tcW w:w="671" w:type="pct"/>
            <w:vAlign w:val="center"/>
          </w:tcPr>
          <w:p w14:paraId="0D24DAAA" w14:textId="049CE389" w:rsidR="00781E78" w:rsidRPr="00530A1C" w:rsidRDefault="00781E78" w:rsidP="00B12504">
            <w:pPr>
              <w:ind w:firstLineChars="0" w:firstLine="0"/>
              <w:jc w:val="center"/>
            </w:pPr>
            <w:r w:rsidRPr="00530A1C">
              <w:t>PP or FP recommended after non-selective excavation when exposure occurs and findings indicate irreversible pulpitis</w:t>
            </w:r>
          </w:p>
        </w:tc>
        <w:tc>
          <w:tcPr>
            <w:tcW w:w="648" w:type="pct"/>
            <w:vAlign w:val="center"/>
          </w:tcPr>
          <w:p w14:paraId="59E5526B" w14:textId="4AD4C31A" w:rsidR="00781E78" w:rsidRPr="00530A1C" w:rsidRDefault="00781E78" w:rsidP="00B12504">
            <w:pPr>
              <w:ind w:firstLineChars="0" w:firstLine="0"/>
              <w:jc w:val="center"/>
            </w:pPr>
            <w:r w:rsidRPr="00530A1C">
              <w:t>Non-selective removal strongly recommended for pulp assessment, especially in case</w:t>
            </w:r>
            <w:r w:rsidR="002E4CAC">
              <w:t>s</w:t>
            </w:r>
            <w:r w:rsidRPr="00530A1C">
              <w:t xml:space="preserve"> with spontaneous, nocturnal, or lingering pain</w:t>
            </w:r>
          </w:p>
        </w:tc>
        <w:tc>
          <w:tcPr>
            <w:tcW w:w="705" w:type="pct"/>
            <w:vAlign w:val="center"/>
          </w:tcPr>
          <w:p w14:paraId="4D97C895" w14:textId="77777777" w:rsidR="00781E78" w:rsidRPr="00530A1C" w:rsidRDefault="00781E78" w:rsidP="00B12504">
            <w:pPr>
              <w:ind w:firstLineChars="0" w:firstLine="0"/>
              <w:jc w:val="center"/>
            </w:pPr>
            <w:r w:rsidRPr="00530A1C">
              <w:t>Non-selective removal and assessment of exposed pulp; VPT selection by pulp status, root maturity, and absence of necrosis</w:t>
            </w:r>
          </w:p>
        </w:tc>
      </w:tr>
      <w:tr w:rsidR="00781E78" w:rsidRPr="00530A1C" w14:paraId="05F85696" w14:textId="77777777" w:rsidTr="0062019C">
        <w:trPr>
          <w:trHeight w:val="283"/>
          <w:jc w:val="center"/>
        </w:trPr>
        <w:tc>
          <w:tcPr>
            <w:tcW w:w="5000" w:type="pct"/>
            <w:gridSpan w:val="7"/>
            <w:vAlign w:val="center"/>
          </w:tcPr>
          <w:p w14:paraId="64896519" w14:textId="2F561945" w:rsidR="00781E78" w:rsidRPr="00530A1C" w:rsidRDefault="002E4CAC" w:rsidP="00B12504">
            <w:pPr>
              <w:ind w:firstLineChars="0" w:firstLine="0"/>
              <w:jc w:val="center"/>
            </w:pPr>
            <w:r>
              <w:t xml:space="preserve">D. </w:t>
            </w:r>
            <w:r w:rsidR="00781E78" w:rsidRPr="00530A1C">
              <w:t>Operative and restorative management</w:t>
            </w:r>
          </w:p>
        </w:tc>
      </w:tr>
      <w:tr w:rsidR="00781E78" w:rsidRPr="00530A1C" w14:paraId="09F015AF" w14:textId="77777777" w:rsidTr="0062019C">
        <w:trPr>
          <w:trHeight w:val="283"/>
          <w:jc w:val="center"/>
        </w:trPr>
        <w:tc>
          <w:tcPr>
            <w:tcW w:w="756" w:type="pct"/>
            <w:vAlign w:val="center"/>
          </w:tcPr>
          <w:p w14:paraId="231E7E8D" w14:textId="77777777" w:rsidR="00781E78" w:rsidRPr="00530A1C" w:rsidRDefault="00781E78" w:rsidP="00B12504">
            <w:pPr>
              <w:ind w:firstLineChars="0" w:firstLine="0"/>
              <w:jc w:val="left"/>
            </w:pPr>
            <w:r w:rsidRPr="00530A1C">
              <w:t>Isolation and asepsis</w:t>
            </w:r>
          </w:p>
        </w:tc>
        <w:tc>
          <w:tcPr>
            <w:tcW w:w="671" w:type="pct"/>
            <w:vAlign w:val="center"/>
          </w:tcPr>
          <w:p w14:paraId="63E9BAB1" w14:textId="77777777" w:rsidR="00781E78" w:rsidRPr="00530A1C" w:rsidRDefault="00781E78" w:rsidP="00B12504">
            <w:pPr>
              <w:ind w:firstLineChars="0" w:firstLine="0"/>
              <w:jc w:val="center"/>
            </w:pPr>
            <w:r w:rsidRPr="00530A1C">
              <w:t>Aseptic technique and magnification (</w:t>
            </w:r>
            <w:r w:rsidRPr="00530A1C">
              <w:rPr>
                <w:i/>
                <w:iCs/>
              </w:rPr>
              <w:t>i.e.</w:t>
            </w:r>
            <w:r w:rsidRPr="00530A1C">
              <w:t>, surgical microscope) when pulp is exposed; rubber dam not explicitly specified</w:t>
            </w:r>
          </w:p>
        </w:tc>
        <w:tc>
          <w:tcPr>
            <w:tcW w:w="821" w:type="pct"/>
            <w:vAlign w:val="center"/>
          </w:tcPr>
          <w:p w14:paraId="18ABFF7B" w14:textId="77777777" w:rsidR="00781E78" w:rsidRPr="00530A1C" w:rsidRDefault="00781E78" w:rsidP="00B12504">
            <w:pPr>
              <w:ind w:firstLineChars="0" w:firstLine="0"/>
              <w:jc w:val="center"/>
            </w:pPr>
            <w:r w:rsidRPr="00530A1C">
              <w:t>Rubber dam mandatory and magnification specified</w:t>
            </w:r>
          </w:p>
        </w:tc>
        <w:tc>
          <w:tcPr>
            <w:tcW w:w="728" w:type="pct"/>
            <w:vAlign w:val="center"/>
          </w:tcPr>
          <w:p w14:paraId="1974C9BC" w14:textId="77777777" w:rsidR="00781E78" w:rsidRPr="00530A1C" w:rsidRDefault="00781E78" w:rsidP="00B12504">
            <w:pPr>
              <w:ind w:firstLineChars="0" w:firstLine="0"/>
              <w:jc w:val="center"/>
            </w:pPr>
            <w:r w:rsidRPr="00530A1C">
              <w:t>Enhanced protocol: dental dam, antimicrobial lavage, magnification, suitable biomaterial</w:t>
            </w:r>
          </w:p>
        </w:tc>
        <w:tc>
          <w:tcPr>
            <w:tcW w:w="671" w:type="pct"/>
            <w:vAlign w:val="center"/>
          </w:tcPr>
          <w:p w14:paraId="306BDFAE" w14:textId="77777777" w:rsidR="00781E78" w:rsidRPr="00530A1C" w:rsidRDefault="00781E78" w:rsidP="00B12504">
            <w:pPr>
              <w:ind w:firstLineChars="0" w:firstLine="0"/>
              <w:jc w:val="center"/>
            </w:pPr>
            <w:r w:rsidRPr="00530A1C">
              <w:t>Enhanced protocol: dental dam, antimicrobial lavage, magnification, suitable material</w:t>
            </w:r>
          </w:p>
        </w:tc>
        <w:tc>
          <w:tcPr>
            <w:tcW w:w="648" w:type="pct"/>
            <w:vAlign w:val="center"/>
          </w:tcPr>
          <w:p w14:paraId="3570DA66" w14:textId="77777777" w:rsidR="00781E78" w:rsidRPr="00530A1C" w:rsidRDefault="00781E78" w:rsidP="00B12504">
            <w:pPr>
              <w:ind w:firstLineChars="0" w:firstLine="0"/>
              <w:jc w:val="center"/>
            </w:pPr>
            <w:r w:rsidRPr="00530A1C">
              <w:t>Rubber dam as the gold standard; magnification may aid pulp assessment</w:t>
            </w:r>
          </w:p>
        </w:tc>
        <w:tc>
          <w:tcPr>
            <w:tcW w:w="705" w:type="pct"/>
            <w:vAlign w:val="center"/>
          </w:tcPr>
          <w:p w14:paraId="457739C5" w14:textId="77777777" w:rsidR="00781E78" w:rsidRPr="00530A1C" w:rsidRDefault="00781E78" w:rsidP="00B12504">
            <w:pPr>
              <w:ind w:firstLineChars="0" w:firstLine="0"/>
              <w:jc w:val="center"/>
            </w:pPr>
            <w:r w:rsidRPr="00530A1C">
              <w:t>Dental dam recommended; magnification suggested, especially when pulp is exposed</w:t>
            </w:r>
          </w:p>
        </w:tc>
      </w:tr>
      <w:tr w:rsidR="00781E78" w:rsidRPr="00530A1C" w14:paraId="7C48BD08" w14:textId="77777777" w:rsidTr="0062019C">
        <w:trPr>
          <w:trHeight w:val="283"/>
          <w:jc w:val="center"/>
        </w:trPr>
        <w:tc>
          <w:tcPr>
            <w:tcW w:w="756" w:type="pct"/>
            <w:vAlign w:val="center"/>
          </w:tcPr>
          <w:p w14:paraId="5A7C8941" w14:textId="77777777" w:rsidR="00781E78" w:rsidRPr="00530A1C" w:rsidRDefault="00781E78" w:rsidP="00B12504">
            <w:pPr>
              <w:ind w:firstLineChars="0" w:firstLine="0"/>
              <w:jc w:val="left"/>
            </w:pPr>
            <w:r w:rsidRPr="00530A1C">
              <w:t>Cavity lining (pulp not exposed)</w:t>
            </w:r>
          </w:p>
        </w:tc>
        <w:tc>
          <w:tcPr>
            <w:tcW w:w="671" w:type="pct"/>
            <w:vAlign w:val="center"/>
          </w:tcPr>
          <w:p w14:paraId="76AA62AB" w14:textId="77777777" w:rsidR="00781E78" w:rsidRPr="00530A1C" w:rsidRDefault="00781E78" w:rsidP="00B12504">
            <w:pPr>
              <w:ind w:firstLineChars="0" w:firstLine="0"/>
              <w:jc w:val="center"/>
            </w:pPr>
            <w:r w:rsidRPr="00530A1C">
              <w:t>No discrete recommendation</w:t>
            </w:r>
          </w:p>
        </w:tc>
        <w:tc>
          <w:tcPr>
            <w:tcW w:w="821" w:type="pct"/>
            <w:vAlign w:val="center"/>
          </w:tcPr>
          <w:p w14:paraId="01983515" w14:textId="77777777" w:rsidR="00781E78" w:rsidRPr="00530A1C" w:rsidRDefault="00781E78" w:rsidP="00B12504">
            <w:pPr>
              <w:ind w:firstLineChars="0" w:firstLine="0"/>
              <w:jc w:val="center"/>
            </w:pPr>
            <w:r w:rsidRPr="00530A1C">
              <w:t>HCSC or GIC over residual dentin (framed as pulp protection, not routine lining)</w:t>
            </w:r>
          </w:p>
        </w:tc>
        <w:tc>
          <w:tcPr>
            <w:tcW w:w="728" w:type="pct"/>
            <w:vAlign w:val="center"/>
          </w:tcPr>
          <w:p w14:paraId="47391CF4" w14:textId="77777777" w:rsidR="00781E78" w:rsidRPr="00530A1C" w:rsidRDefault="00781E78" w:rsidP="00B12504">
            <w:pPr>
              <w:ind w:firstLineChars="0" w:firstLine="0"/>
              <w:jc w:val="center"/>
            </w:pPr>
            <w:r w:rsidRPr="00530A1C">
              <w:t>No discrete recommendation (outside scope)</w:t>
            </w:r>
          </w:p>
        </w:tc>
        <w:tc>
          <w:tcPr>
            <w:tcW w:w="671" w:type="pct"/>
            <w:vAlign w:val="center"/>
          </w:tcPr>
          <w:p w14:paraId="75188A90" w14:textId="77777777" w:rsidR="00781E78" w:rsidRPr="00530A1C" w:rsidRDefault="00781E78" w:rsidP="00B12504">
            <w:pPr>
              <w:ind w:firstLineChars="0" w:firstLine="0"/>
              <w:jc w:val="center"/>
            </w:pPr>
            <w:r w:rsidRPr="00530A1C">
              <w:t>Routine lining showed no consistent benefit; not routinely recommended</w:t>
            </w:r>
          </w:p>
        </w:tc>
        <w:tc>
          <w:tcPr>
            <w:tcW w:w="648" w:type="pct"/>
            <w:vAlign w:val="center"/>
          </w:tcPr>
          <w:p w14:paraId="4988BE62" w14:textId="77777777" w:rsidR="00781E78" w:rsidRPr="00530A1C" w:rsidRDefault="00781E78" w:rsidP="00B12504">
            <w:pPr>
              <w:ind w:firstLineChars="0" w:firstLine="0"/>
              <w:jc w:val="center"/>
            </w:pPr>
            <w:r w:rsidRPr="00530A1C">
              <w:t xml:space="preserve">GIC, </w:t>
            </w:r>
            <w:proofErr w:type="gramStart"/>
            <w:r w:rsidRPr="00530A1C">
              <w:t>Ca(</w:t>
            </w:r>
            <w:proofErr w:type="gramEnd"/>
            <w:r w:rsidRPr="00530A1C">
              <w:t>OH)</w:t>
            </w:r>
            <w:r w:rsidRPr="00530A1C">
              <w:rPr>
                <w:vertAlign w:val="subscript"/>
              </w:rPr>
              <w:t>2</w:t>
            </w:r>
            <w:r w:rsidRPr="00530A1C">
              <w:t>, or CSC acceptable for IPT; material choice did not affect outcome</w:t>
            </w:r>
          </w:p>
        </w:tc>
        <w:tc>
          <w:tcPr>
            <w:tcW w:w="705" w:type="pct"/>
            <w:vAlign w:val="center"/>
          </w:tcPr>
          <w:p w14:paraId="1DFC8A0C" w14:textId="77777777" w:rsidR="00781E78" w:rsidRPr="00530A1C" w:rsidRDefault="00781E78" w:rsidP="00B12504">
            <w:pPr>
              <w:ind w:firstLineChars="0" w:firstLine="0"/>
              <w:jc w:val="center"/>
            </w:pPr>
            <w:r w:rsidRPr="00530A1C">
              <w:t>GIC may be used when pulp is not exposed</w:t>
            </w:r>
          </w:p>
        </w:tc>
      </w:tr>
      <w:tr w:rsidR="00781E78" w:rsidRPr="00530A1C" w14:paraId="1479B4C8" w14:textId="77777777" w:rsidTr="0062019C">
        <w:trPr>
          <w:trHeight w:val="283"/>
          <w:jc w:val="center"/>
        </w:trPr>
        <w:tc>
          <w:tcPr>
            <w:tcW w:w="756" w:type="pct"/>
            <w:vAlign w:val="center"/>
          </w:tcPr>
          <w:p w14:paraId="0D88D179" w14:textId="77777777" w:rsidR="00781E78" w:rsidRPr="00530A1C" w:rsidRDefault="00781E78" w:rsidP="00B12504">
            <w:pPr>
              <w:ind w:firstLineChars="0" w:firstLine="0"/>
              <w:jc w:val="left"/>
            </w:pPr>
            <w:r w:rsidRPr="00530A1C">
              <w:t>Hemostasis/lavage agent</w:t>
            </w:r>
          </w:p>
        </w:tc>
        <w:tc>
          <w:tcPr>
            <w:tcW w:w="671" w:type="pct"/>
            <w:vAlign w:val="center"/>
          </w:tcPr>
          <w:p w14:paraId="54D8C248" w14:textId="77777777" w:rsidR="00781E78" w:rsidRPr="00530A1C" w:rsidRDefault="00781E78" w:rsidP="00B12504">
            <w:pPr>
              <w:ind w:firstLineChars="0" w:firstLine="0"/>
              <w:jc w:val="center"/>
            </w:pPr>
            <w:proofErr w:type="spellStart"/>
            <w:r w:rsidRPr="00530A1C">
              <w:t>NaOCl</w:t>
            </w:r>
            <w:proofErr w:type="spellEnd"/>
            <w:r w:rsidRPr="00530A1C">
              <w:t xml:space="preserve">, dilute </w:t>
            </w:r>
            <w:proofErr w:type="gramStart"/>
            <w:r w:rsidRPr="00530A1C">
              <w:t>to</w:t>
            </w:r>
            <w:proofErr w:type="gramEnd"/>
            <w:r w:rsidRPr="00530A1C">
              <w:t xml:space="preserve"> full-strength</w:t>
            </w:r>
          </w:p>
        </w:tc>
        <w:tc>
          <w:tcPr>
            <w:tcW w:w="821" w:type="pct"/>
            <w:vAlign w:val="center"/>
          </w:tcPr>
          <w:p w14:paraId="1AA22E42" w14:textId="77777777" w:rsidR="00781E78" w:rsidRPr="00530A1C" w:rsidRDefault="00781E78" w:rsidP="00B12504">
            <w:pPr>
              <w:ind w:firstLineChars="0" w:firstLine="0"/>
              <w:jc w:val="center"/>
            </w:pPr>
            <w:proofErr w:type="spellStart"/>
            <w:r w:rsidRPr="00530A1C">
              <w:t>NaOCl</w:t>
            </w:r>
            <w:proofErr w:type="spellEnd"/>
            <w:r w:rsidRPr="00530A1C">
              <w:t xml:space="preserve"> 0.5–5% or chlorhexidine 0.2–2%; ferric sulfate cautioned (may obscure bleeding)</w:t>
            </w:r>
          </w:p>
        </w:tc>
        <w:tc>
          <w:tcPr>
            <w:tcW w:w="728" w:type="pct"/>
            <w:vAlign w:val="center"/>
          </w:tcPr>
          <w:p w14:paraId="5AD5553E" w14:textId="77777777" w:rsidR="00781E78" w:rsidRPr="00530A1C" w:rsidRDefault="00781E78" w:rsidP="00B12504">
            <w:pPr>
              <w:ind w:firstLineChars="0" w:firstLine="0"/>
              <w:jc w:val="center"/>
            </w:pPr>
            <w:r w:rsidRPr="00530A1C">
              <w:t>No specific agent; antimicrobial lavage in enhanced protocol</w:t>
            </w:r>
          </w:p>
        </w:tc>
        <w:tc>
          <w:tcPr>
            <w:tcW w:w="671" w:type="pct"/>
            <w:vAlign w:val="center"/>
          </w:tcPr>
          <w:p w14:paraId="45341F5D" w14:textId="77777777" w:rsidR="00781E78" w:rsidRPr="00530A1C" w:rsidRDefault="00781E78" w:rsidP="00B12504">
            <w:pPr>
              <w:ind w:firstLineChars="0" w:firstLine="0"/>
              <w:jc w:val="center"/>
            </w:pPr>
            <w:r w:rsidRPr="00530A1C">
              <w:t>No specific agent; antimicrobial lavage in enhanced protocol</w:t>
            </w:r>
          </w:p>
        </w:tc>
        <w:tc>
          <w:tcPr>
            <w:tcW w:w="648" w:type="pct"/>
            <w:vAlign w:val="center"/>
          </w:tcPr>
          <w:p w14:paraId="7BA40594" w14:textId="77777777" w:rsidR="00781E78" w:rsidRPr="00530A1C" w:rsidRDefault="00781E78" w:rsidP="00B12504">
            <w:pPr>
              <w:ind w:firstLineChars="0" w:firstLine="0"/>
              <w:jc w:val="center"/>
            </w:pPr>
            <w:proofErr w:type="spellStart"/>
            <w:r w:rsidRPr="00530A1C">
              <w:t>NaOCl</w:t>
            </w:r>
            <w:proofErr w:type="spellEnd"/>
            <w:r w:rsidRPr="00530A1C">
              <w:t xml:space="preserve"> over saline (concentration not specified)</w:t>
            </w:r>
          </w:p>
        </w:tc>
        <w:tc>
          <w:tcPr>
            <w:tcW w:w="705" w:type="pct"/>
            <w:vAlign w:val="center"/>
          </w:tcPr>
          <w:p w14:paraId="5E76F3F4" w14:textId="77777777" w:rsidR="00781E78" w:rsidRPr="00530A1C" w:rsidRDefault="00781E78" w:rsidP="00B12504">
            <w:pPr>
              <w:ind w:firstLineChars="0" w:firstLine="0"/>
              <w:jc w:val="center"/>
            </w:pPr>
            <w:r w:rsidRPr="00530A1C">
              <w:t>No specific agent; hemostasis emphasized</w:t>
            </w:r>
          </w:p>
        </w:tc>
      </w:tr>
      <w:tr w:rsidR="00781E78" w:rsidRPr="00530A1C" w14:paraId="485FB9E7" w14:textId="77777777" w:rsidTr="0062019C">
        <w:trPr>
          <w:trHeight w:val="283"/>
          <w:jc w:val="center"/>
        </w:trPr>
        <w:tc>
          <w:tcPr>
            <w:tcW w:w="756" w:type="pct"/>
            <w:vAlign w:val="center"/>
          </w:tcPr>
          <w:p w14:paraId="1C1907AB" w14:textId="77777777" w:rsidR="00781E78" w:rsidRPr="00530A1C" w:rsidRDefault="00781E78" w:rsidP="00B12504">
            <w:pPr>
              <w:ind w:firstLineChars="0" w:firstLine="0"/>
              <w:jc w:val="left"/>
            </w:pPr>
            <w:r w:rsidRPr="00530A1C">
              <w:t>Hemostasis time threshold</w:t>
            </w:r>
          </w:p>
        </w:tc>
        <w:tc>
          <w:tcPr>
            <w:tcW w:w="671" w:type="pct"/>
            <w:vAlign w:val="center"/>
          </w:tcPr>
          <w:p w14:paraId="0747E8A4" w14:textId="77777777" w:rsidR="00781E78" w:rsidRPr="00530A1C" w:rsidRDefault="00781E78" w:rsidP="00B12504">
            <w:pPr>
              <w:ind w:firstLineChars="0" w:firstLine="0"/>
              <w:jc w:val="center"/>
            </w:pPr>
            <w:proofErr w:type="spellStart"/>
            <w:r w:rsidRPr="00530A1C">
              <w:t>NaOCl</w:t>
            </w:r>
            <w:proofErr w:type="spellEnd"/>
            <w:r w:rsidRPr="00530A1C">
              <w:t xml:space="preserve"> bathing the resected pulp tissue (passive irrigation or soaked cotton pellet) 5–10 min; not an eligibility cutoff</w:t>
            </w:r>
          </w:p>
        </w:tc>
        <w:tc>
          <w:tcPr>
            <w:tcW w:w="821" w:type="pct"/>
            <w:vAlign w:val="center"/>
          </w:tcPr>
          <w:p w14:paraId="6CB493EC" w14:textId="77777777" w:rsidR="00781E78" w:rsidRPr="00530A1C" w:rsidRDefault="00781E78" w:rsidP="00B12504">
            <w:pPr>
              <w:ind w:firstLineChars="0" w:firstLine="0"/>
              <w:jc w:val="center"/>
            </w:pPr>
            <w:r w:rsidRPr="00530A1C">
              <w:t>5 min; if bleeding persists, remove more tissue; escalate to pulpectomy or root canal treatment if uncontrolled after FP</w:t>
            </w:r>
          </w:p>
        </w:tc>
        <w:tc>
          <w:tcPr>
            <w:tcW w:w="728" w:type="pct"/>
            <w:vAlign w:val="center"/>
          </w:tcPr>
          <w:p w14:paraId="669BB559" w14:textId="77777777" w:rsidR="00781E78" w:rsidRPr="00530A1C" w:rsidRDefault="00781E78" w:rsidP="00B12504">
            <w:pPr>
              <w:ind w:firstLineChars="0" w:firstLine="0"/>
              <w:jc w:val="center"/>
            </w:pPr>
            <w:r w:rsidRPr="00530A1C">
              <w:t>No fixed threshold; judged on bleeding and tissue condition</w:t>
            </w:r>
          </w:p>
        </w:tc>
        <w:tc>
          <w:tcPr>
            <w:tcW w:w="671" w:type="pct"/>
            <w:vAlign w:val="center"/>
          </w:tcPr>
          <w:p w14:paraId="7E8917D5" w14:textId="77777777" w:rsidR="00781E78" w:rsidRPr="00530A1C" w:rsidRDefault="00781E78" w:rsidP="00B12504">
            <w:pPr>
              <w:ind w:firstLineChars="0" w:firstLine="0"/>
              <w:jc w:val="center"/>
            </w:pPr>
            <w:r w:rsidRPr="00530A1C">
              <w:t>No fixed threshold; hemostasis achievability as intraoperative indicator</w:t>
            </w:r>
          </w:p>
        </w:tc>
        <w:tc>
          <w:tcPr>
            <w:tcW w:w="648" w:type="pct"/>
            <w:vAlign w:val="center"/>
          </w:tcPr>
          <w:p w14:paraId="6C6433EC" w14:textId="77777777" w:rsidR="00781E78" w:rsidRPr="00530A1C" w:rsidRDefault="00781E78" w:rsidP="00B12504">
            <w:pPr>
              <w:ind w:firstLineChars="0" w:firstLine="0"/>
              <w:jc w:val="center"/>
            </w:pPr>
            <w:r w:rsidRPr="00530A1C">
              <w:t>6 min for PP/FP</w:t>
            </w:r>
          </w:p>
        </w:tc>
        <w:tc>
          <w:tcPr>
            <w:tcW w:w="705" w:type="pct"/>
            <w:vAlign w:val="center"/>
          </w:tcPr>
          <w:p w14:paraId="5B28D427" w14:textId="77777777" w:rsidR="00781E78" w:rsidRPr="00530A1C" w:rsidRDefault="00781E78" w:rsidP="00B12504">
            <w:pPr>
              <w:ind w:firstLineChars="0" w:firstLine="0"/>
              <w:jc w:val="center"/>
            </w:pPr>
            <w:r w:rsidRPr="00530A1C">
              <w:t>No fixed threshold; hemostasis described as clinically and pragmatically important</w:t>
            </w:r>
          </w:p>
        </w:tc>
      </w:tr>
      <w:tr w:rsidR="00781E78" w:rsidRPr="00530A1C" w14:paraId="2ED11178" w14:textId="77777777" w:rsidTr="0062019C">
        <w:trPr>
          <w:trHeight w:val="283"/>
          <w:jc w:val="center"/>
        </w:trPr>
        <w:tc>
          <w:tcPr>
            <w:tcW w:w="756" w:type="pct"/>
            <w:vAlign w:val="center"/>
          </w:tcPr>
          <w:p w14:paraId="1B6BB5AD" w14:textId="77777777" w:rsidR="00781E78" w:rsidRPr="00530A1C" w:rsidRDefault="00781E78" w:rsidP="00B12504">
            <w:pPr>
              <w:ind w:firstLineChars="0" w:firstLine="0"/>
              <w:jc w:val="left"/>
            </w:pPr>
            <w:r w:rsidRPr="00530A1C">
              <w:lastRenderedPageBreak/>
              <w:t>Preferred material on exposed pulp</w:t>
            </w:r>
          </w:p>
        </w:tc>
        <w:tc>
          <w:tcPr>
            <w:tcW w:w="671" w:type="pct"/>
            <w:vAlign w:val="center"/>
          </w:tcPr>
          <w:p w14:paraId="0E2570C3" w14:textId="77777777" w:rsidR="00781E78" w:rsidRPr="00530A1C" w:rsidRDefault="00781E78" w:rsidP="00B12504">
            <w:pPr>
              <w:ind w:firstLineChars="0" w:firstLine="0"/>
              <w:jc w:val="center"/>
            </w:pPr>
            <w:r w:rsidRPr="00530A1C">
              <w:t xml:space="preserve">CSCs (including MTA); </w:t>
            </w:r>
            <w:proofErr w:type="gramStart"/>
            <w:r w:rsidRPr="00530A1C">
              <w:t>Ca(</w:t>
            </w:r>
            <w:proofErr w:type="gramEnd"/>
            <w:r w:rsidRPr="00530A1C">
              <w:t>OH)</w:t>
            </w:r>
            <w:r w:rsidRPr="00530A1C">
              <w:rPr>
                <w:vertAlign w:val="subscript"/>
              </w:rPr>
              <w:t>2</w:t>
            </w:r>
            <w:r w:rsidRPr="00530A1C">
              <w:t>, GIC, resin-based have lower, more variable outcomes</w:t>
            </w:r>
          </w:p>
        </w:tc>
        <w:tc>
          <w:tcPr>
            <w:tcW w:w="821" w:type="pct"/>
            <w:vAlign w:val="center"/>
          </w:tcPr>
          <w:p w14:paraId="4D63A42F" w14:textId="77777777" w:rsidR="00781E78" w:rsidRPr="00530A1C" w:rsidRDefault="00781E78" w:rsidP="00B12504">
            <w:pPr>
              <w:ind w:firstLineChars="0" w:firstLine="0"/>
              <w:jc w:val="center"/>
            </w:pPr>
            <w:r w:rsidRPr="00530A1C">
              <w:t>HCSC for DPC/PP/FP; resin/bonding agents cautioned against on direct pulp contact</w:t>
            </w:r>
          </w:p>
        </w:tc>
        <w:tc>
          <w:tcPr>
            <w:tcW w:w="728" w:type="pct"/>
            <w:vAlign w:val="center"/>
          </w:tcPr>
          <w:p w14:paraId="029E7386" w14:textId="77777777" w:rsidR="00781E78" w:rsidRPr="00530A1C" w:rsidRDefault="00781E78" w:rsidP="00B12504">
            <w:pPr>
              <w:ind w:firstLineChars="0" w:firstLine="0"/>
              <w:jc w:val="center"/>
            </w:pPr>
            <w:r w:rsidRPr="00530A1C">
              <w:t>HCSC in enhanced protocol</w:t>
            </w:r>
          </w:p>
        </w:tc>
        <w:tc>
          <w:tcPr>
            <w:tcW w:w="671" w:type="pct"/>
            <w:vAlign w:val="center"/>
          </w:tcPr>
          <w:p w14:paraId="13C283FE" w14:textId="77777777" w:rsidR="00781E78" w:rsidRPr="00530A1C" w:rsidRDefault="00781E78" w:rsidP="00B12504">
            <w:pPr>
              <w:ind w:firstLineChars="0" w:firstLine="0"/>
              <w:jc w:val="center"/>
            </w:pPr>
            <w:r w:rsidRPr="00530A1C">
              <w:t xml:space="preserve">HCSC preferred over </w:t>
            </w:r>
            <w:proofErr w:type="gramStart"/>
            <w:r w:rsidRPr="00530A1C">
              <w:t>Ca(</w:t>
            </w:r>
            <w:proofErr w:type="gramEnd"/>
            <w:r w:rsidRPr="00530A1C">
              <w:t>OH)</w:t>
            </w:r>
            <w:r w:rsidRPr="00530A1C">
              <w:rPr>
                <w:vertAlign w:val="subscript"/>
              </w:rPr>
              <w:t xml:space="preserve">2 </w:t>
            </w:r>
            <w:r w:rsidRPr="00530A1C">
              <w:t>in normal/reversible pulpitis</w:t>
            </w:r>
          </w:p>
        </w:tc>
        <w:tc>
          <w:tcPr>
            <w:tcW w:w="648" w:type="pct"/>
            <w:vAlign w:val="center"/>
          </w:tcPr>
          <w:p w14:paraId="284E767A" w14:textId="77777777" w:rsidR="00781E78" w:rsidRPr="00530A1C" w:rsidRDefault="00781E78" w:rsidP="00B12504">
            <w:pPr>
              <w:ind w:firstLineChars="0" w:firstLine="0"/>
              <w:jc w:val="center"/>
            </w:pPr>
            <w:r w:rsidRPr="00530A1C">
              <w:t xml:space="preserve">CSC preferred over </w:t>
            </w:r>
            <w:proofErr w:type="gramStart"/>
            <w:r w:rsidRPr="00530A1C">
              <w:t>Ca(</w:t>
            </w:r>
            <w:proofErr w:type="gramEnd"/>
            <w:r w:rsidRPr="00530A1C">
              <w:t>OH)</w:t>
            </w:r>
            <w:r w:rsidRPr="002E4CAC">
              <w:rPr>
                <w:vertAlign w:val="subscript"/>
              </w:rPr>
              <w:t>2</w:t>
            </w:r>
            <w:r w:rsidRPr="00530A1C">
              <w:t xml:space="preserve"> for DPC; CSC recommended for PP/FP; nonstaining CSC in esthetic areas</w:t>
            </w:r>
          </w:p>
        </w:tc>
        <w:tc>
          <w:tcPr>
            <w:tcW w:w="705" w:type="pct"/>
            <w:vAlign w:val="center"/>
          </w:tcPr>
          <w:p w14:paraId="6523F093" w14:textId="77777777" w:rsidR="00781E78" w:rsidRPr="00530A1C" w:rsidRDefault="00781E78" w:rsidP="00B12504">
            <w:pPr>
              <w:ind w:firstLineChars="0" w:firstLine="0"/>
              <w:jc w:val="center"/>
            </w:pPr>
            <w:r w:rsidRPr="00530A1C">
              <w:t>CSCs recommended</w:t>
            </w:r>
          </w:p>
        </w:tc>
      </w:tr>
      <w:tr w:rsidR="00781E78" w:rsidRPr="00530A1C" w14:paraId="0FB79DD0" w14:textId="77777777" w:rsidTr="0062019C">
        <w:trPr>
          <w:trHeight w:val="283"/>
          <w:jc w:val="center"/>
        </w:trPr>
        <w:tc>
          <w:tcPr>
            <w:tcW w:w="756" w:type="pct"/>
            <w:vAlign w:val="center"/>
          </w:tcPr>
          <w:p w14:paraId="2597E8CF" w14:textId="77777777" w:rsidR="00781E78" w:rsidRPr="00530A1C" w:rsidRDefault="00781E78" w:rsidP="00B12504">
            <w:pPr>
              <w:ind w:firstLineChars="0" w:firstLine="0"/>
              <w:jc w:val="left"/>
            </w:pPr>
            <w:r w:rsidRPr="00530A1C">
              <w:t>Definitive restoration</w:t>
            </w:r>
          </w:p>
        </w:tc>
        <w:tc>
          <w:tcPr>
            <w:tcW w:w="671" w:type="pct"/>
            <w:vAlign w:val="center"/>
          </w:tcPr>
          <w:p w14:paraId="4FCB1A3A" w14:textId="77777777" w:rsidR="00781E78" w:rsidRPr="00530A1C" w:rsidRDefault="00781E78" w:rsidP="00B12504">
            <w:pPr>
              <w:ind w:firstLineChars="0" w:firstLine="0"/>
              <w:jc w:val="center"/>
            </w:pPr>
            <w:r w:rsidRPr="00530A1C">
              <w:t xml:space="preserve">Immediate durable restoration; may serve as foundation for later </w:t>
            </w:r>
            <w:proofErr w:type="spellStart"/>
            <w:r w:rsidRPr="00530A1C">
              <w:t>cuspal</w:t>
            </w:r>
            <w:proofErr w:type="spellEnd"/>
            <w:r w:rsidRPr="00530A1C">
              <w:t xml:space="preserve"> coverage</w:t>
            </w:r>
          </w:p>
        </w:tc>
        <w:tc>
          <w:tcPr>
            <w:tcW w:w="821" w:type="pct"/>
            <w:vAlign w:val="center"/>
          </w:tcPr>
          <w:p w14:paraId="3DB9F26B" w14:textId="77777777" w:rsidR="00781E78" w:rsidRPr="00530A1C" w:rsidRDefault="00781E78" w:rsidP="00B12504">
            <w:pPr>
              <w:ind w:firstLineChars="0" w:firstLine="0"/>
              <w:jc w:val="center"/>
            </w:pPr>
            <w:r w:rsidRPr="00530A1C">
              <w:t>Immediate restoration after biomaterial, under rubber dam; type not specified</w:t>
            </w:r>
          </w:p>
        </w:tc>
        <w:tc>
          <w:tcPr>
            <w:tcW w:w="728" w:type="pct"/>
            <w:vAlign w:val="center"/>
          </w:tcPr>
          <w:p w14:paraId="2195DA6D" w14:textId="77777777" w:rsidR="00781E78" w:rsidRPr="00530A1C" w:rsidRDefault="00781E78" w:rsidP="00B12504">
            <w:pPr>
              <w:ind w:firstLineChars="0" w:firstLine="0"/>
              <w:jc w:val="center"/>
            </w:pPr>
            <w:r w:rsidRPr="00530A1C">
              <w:t>Durable coronal seal emphasized; type not specified</w:t>
            </w:r>
          </w:p>
        </w:tc>
        <w:tc>
          <w:tcPr>
            <w:tcW w:w="671" w:type="pct"/>
            <w:vAlign w:val="center"/>
          </w:tcPr>
          <w:p w14:paraId="0CE93C20" w14:textId="77777777" w:rsidR="00781E78" w:rsidRPr="00530A1C" w:rsidRDefault="00781E78" w:rsidP="00B12504">
            <w:pPr>
              <w:ind w:firstLineChars="0" w:firstLine="0"/>
              <w:jc w:val="center"/>
            </w:pPr>
            <w:r w:rsidRPr="00530A1C">
              <w:t>Addressed within caries-removal workflows; no separate type recommendation</w:t>
            </w:r>
          </w:p>
        </w:tc>
        <w:tc>
          <w:tcPr>
            <w:tcW w:w="648" w:type="pct"/>
            <w:vAlign w:val="center"/>
          </w:tcPr>
          <w:p w14:paraId="6AB457C3" w14:textId="77777777" w:rsidR="00781E78" w:rsidRPr="00530A1C" w:rsidRDefault="00781E78" w:rsidP="00B12504">
            <w:pPr>
              <w:ind w:firstLineChars="0" w:firstLine="0"/>
              <w:jc w:val="center"/>
            </w:pPr>
            <w:r w:rsidRPr="00530A1C">
              <w:t>Well-sealed restoration, preferably same visit; optimal type/timing undetermined</w:t>
            </w:r>
          </w:p>
        </w:tc>
        <w:tc>
          <w:tcPr>
            <w:tcW w:w="705" w:type="pct"/>
            <w:vAlign w:val="center"/>
          </w:tcPr>
          <w:p w14:paraId="2397C043" w14:textId="77777777" w:rsidR="00781E78" w:rsidRPr="00530A1C" w:rsidRDefault="00781E78" w:rsidP="00B12504">
            <w:pPr>
              <w:ind w:firstLineChars="0" w:firstLine="0"/>
              <w:jc w:val="center"/>
            </w:pPr>
            <w:r w:rsidRPr="00530A1C">
              <w:t>Well-sealed restoration emphasized; type not specified</w:t>
            </w:r>
          </w:p>
        </w:tc>
      </w:tr>
      <w:tr w:rsidR="00781E78" w:rsidRPr="00530A1C" w14:paraId="082B424A" w14:textId="77777777" w:rsidTr="0062019C">
        <w:trPr>
          <w:trHeight w:val="283"/>
          <w:jc w:val="center"/>
        </w:trPr>
        <w:tc>
          <w:tcPr>
            <w:tcW w:w="5000" w:type="pct"/>
            <w:gridSpan w:val="7"/>
            <w:vAlign w:val="center"/>
          </w:tcPr>
          <w:p w14:paraId="122DF561" w14:textId="7E15E06B" w:rsidR="00781E78" w:rsidRPr="00530A1C" w:rsidRDefault="002E4CAC" w:rsidP="00B12504">
            <w:pPr>
              <w:ind w:firstLineChars="0" w:firstLine="0"/>
              <w:jc w:val="center"/>
            </w:pPr>
            <w:r>
              <w:t xml:space="preserve">E. </w:t>
            </w:r>
            <w:r w:rsidR="00781E78" w:rsidRPr="00530A1C">
              <w:t>Outcomes and follow-up</w:t>
            </w:r>
          </w:p>
        </w:tc>
      </w:tr>
      <w:tr w:rsidR="00781E78" w:rsidRPr="00530A1C" w14:paraId="401EBEB5" w14:textId="77777777" w:rsidTr="0062019C">
        <w:trPr>
          <w:trHeight w:val="283"/>
          <w:jc w:val="center"/>
        </w:trPr>
        <w:tc>
          <w:tcPr>
            <w:tcW w:w="756" w:type="pct"/>
            <w:vAlign w:val="center"/>
          </w:tcPr>
          <w:p w14:paraId="7E9ABF43" w14:textId="77777777" w:rsidR="00781E78" w:rsidRPr="00530A1C" w:rsidRDefault="00781E78" w:rsidP="00B12504">
            <w:pPr>
              <w:ind w:firstLineChars="0" w:firstLine="0"/>
              <w:jc w:val="left"/>
            </w:pPr>
            <w:r w:rsidRPr="00530A1C">
              <w:t>Outcome framework</w:t>
            </w:r>
          </w:p>
        </w:tc>
        <w:tc>
          <w:tcPr>
            <w:tcW w:w="671" w:type="pct"/>
            <w:vAlign w:val="center"/>
          </w:tcPr>
          <w:p w14:paraId="11A857E4" w14:textId="77777777" w:rsidR="00781E78" w:rsidRPr="00530A1C" w:rsidRDefault="00781E78" w:rsidP="00B12504">
            <w:pPr>
              <w:ind w:firstLineChars="0" w:firstLine="0"/>
              <w:jc w:val="center"/>
            </w:pPr>
            <w:r w:rsidRPr="00530A1C">
              <w:t>Preserve pulp vitality/function; mineralized-tissue formation</w:t>
            </w:r>
          </w:p>
        </w:tc>
        <w:tc>
          <w:tcPr>
            <w:tcW w:w="821" w:type="pct"/>
            <w:vAlign w:val="center"/>
          </w:tcPr>
          <w:p w14:paraId="024084B2" w14:textId="77777777" w:rsidR="00781E78" w:rsidRPr="00530A1C" w:rsidRDefault="00781E78" w:rsidP="00B12504">
            <w:pPr>
              <w:ind w:firstLineChars="0" w:firstLine="0"/>
              <w:jc w:val="center"/>
            </w:pPr>
            <w:r w:rsidRPr="00530A1C">
              <w:t>Clinical/radiographic healing and continued root development; sensibility cautious after FP</w:t>
            </w:r>
          </w:p>
        </w:tc>
        <w:tc>
          <w:tcPr>
            <w:tcW w:w="728" w:type="pct"/>
            <w:vAlign w:val="center"/>
          </w:tcPr>
          <w:p w14:paraId="002F635B" w14:textId="77777777" w:rsidR="00781E78" w:rsidRPr="00530A1C" w:rsidRDefault="00781E78" w:rsidP="00B12504">
            <w:pPr>
              <w:ind w:firstLineChars="0" w:firstLine="0"/>
              <w:jc w:val="center"/>
            </w:pPr>
            <w:r w:rsidRPr="00530A1C">
              <w:t>Tooth survival the most critical outcome; also clinical, radiographic, patient-reported, intervention outcomes</w:t>
            </w:r>
          </w:p>
        </w:tc>
        <w:tc>
          <w:tcPr>
            <w:tcW w:w="671" w:type="pct"/>
            <w:vAlign w:val="center"/>
          </w:tcPr>
          <w:p w14:paraId="35034080" w14:textId="77777777" w:rsidR="00781E78" w:rsidRPr="00530A1C" w:rsidRDefault="00781E78" w:rsidP="00B12504">
            <w:pPr>
              <w:ind w:firstLineChars="0" w:firstLine="0"/>
              <w:jc w:val="center"/>
            </w:pPr>
            <w:r w:rsidRPr="00530A1C">
              <w:t>Tooth survival the most critical outcome; reviews include clinical and radiographic outcomes</w:t>
            </w:r>
          </w:p>
        </w:tc>
        <w:tc>
          <w:tcPr>
            <w:tcW w:w="648" w:type="pct"/>
            <w:vAlign w:val="center"/>
          </w:tcPr>
          <w:p w14:paraId="58CE3FF1" w14:textId="77777777" w:rsidR="00781E78" w:rsidRPr="00530A1C" w:rsidRDefault="00781E78" w:rsidP="00B12504">
            <w:pPr>
              <w:ind w:firstLineChars="0" w:firstLine="0"/>
              <w:jc w:val="center"/>
            </w:pPr>
            <w:r w:rsidRPr="00530A1C">
              <w:t>Combined clinical and radiographic success</w:t>
            </w:r>
          </w:p>
        </w:tc>
        <w:tc>
          <w:tcPr>
            <w:tcW w:w="705" w:type="pct"/>
            <w:vAlign w:val="center"/>
          </w:tcPr>
          <w:p w14:paraId="7B77DB23" w14:textId="77777777" w:rsidR="00781E78" w:rsidRPr="00530A1C" w:rsidRDefault="00781E78" w:rsidP="00B12504">
            <w:pPr>
              <w:ind w:firstLineChars="0" w:firstLine="0"/>
              <w:jc w:val="center"/>
            </w:pPr>
            <w:r w:rsidRPr="00530A1C">
              <w:t>Narrative; no consolidated outcome hierarchy</w:t>
            </w:r>
          </w:p>
        </w:tc>
      </w:tr>
      <w:tr w:rsidR="00781E78" w:rsidRPr="00530A1C" w14:paraId="09FDDA13" w14:textId="77777777" w:rsidTr="0062019C">
        <w:trPr>
          <w:trHeight w:val="283"/>
          <w:jc w:val="center"/>
        </w:trPr>
        <w:tc>
          <w:tcPr>
            <w:tcW w:w="756" w:type="pct"/>
            <w:vAlign w:val="center"/>
          </w:tcPr>
          <w:p w14:paraId="7686FC4B" w14:textId="77777777" w:rsidR="00781E78" w:rsidRPr="00530A1C" w:rsidRDefault="00781E78" w:rsidP="00B12504">
            <w:pPr>
              <w:ind w:firstLineChars="0" w:firstLine="0"/>
              <w:jc w:val="left"/>
            </w:pPr>
            <w:r w:rsidRPr="00530A1C">
              <w:t>Operational success criteria</w:t>
            </w:r>
          </w:p>
        </w:tc>
        <w:tc>
          <w:tcPr>
            <w:tcW w:w="671" w:type="pct"/>
            <w:vAlign w:val="center"/>
          </w:tcPr>
          <w:p w14:paraId="3389C195" w14:textId="77777777" w:rsidR="00781E78" w:rsidRPr="00530A1C" w:rsidRDefault="00781E78" w:rsidP="00B12504">
            <w:pPr>
              <w:ind w:firstLineChars="0" w:firstLine="0"/>
              <w:jc w:val="center"/>
            </w:pPr>
            <w:r w:rsidRPr="00530A1C">
              <w:t>No consolidated definition</w:t>
            </w:r>
          </w:p>
        </w:tc>
        <w:tc>
          <w:tcPr>
            <w:tcW w:w="821" w:type="pct"/>
            <w:vAlign w:val="center"/>
          </w:tcPr>
          <w:p w14:paraId="46D4402E" w14:textId="77777777" w:rsidR="00781E78" w:rsidRPr="00530A1C" w:rsidRDefault="00781E78" w:rsidP="00B12504">
            <w:pPr>
              <w:ind w:firstLineChars="0" w:firstLine="0"/>
              <w:jc w:val="center"/>
            </w:pPr>
            <w:r w:rsidRPr="00530A1C">
              <w:t>No pain, apical periodontitis, or internal resorption; continued root formation (immature); sensibility may be absent after FP or extensive restoration</w:t>
            </w:r>
          </w:p>
        </w:tc>
        <w:tc>
          <w:tcPr>
            <w:tcW w:w="728" w:type="pct"/>
            <w:vAlign w:val="center"/>
          </w:tcPr>
          <w:p w14:paraId="57AEF063" w14:textId="77777777" w:rsidR="00781E78" w:rsidRPr="00530A1C" w:rsidRDefault="00781E78" w:rsidP="00B12504">
            <w:pPr>
              <w:ind w:firstLineChars="0" w:firstLine="0"/>
              <w:jc w:val="center"/>
            </w:pPr>
            <w:r w:rsidRPr="00530A1C">
              <w:t>No consolidated operational definition</w:t>
            </w:r>
          </w:p>
        </w:tc>
        <w:tc>
          <w:tcPr>
            <w:tcW w:w="671" w:type="pct"/>
            <w:vAlign w:val="center"/>
          </w:tcPr>
          <w:p w14:paraId="6D48F156" w14:textId="77777777" w:rsidR="00781E78" w:rsidRPr="00530A1C" w:rsidRDefault="00781E78" w:rsidP="00B12504">
            <w:pPr>
              <w:ind w:firstLineChars="0" w:firstLine="0"/>
              <w:jc w:val="center"/>
            </w:pPr>
            <w:r w:rsidRPr="00530A1C">
              <w:t>Supporting review: absence of symptoms and radiographic pathology</w:t>
            </w:r>
          </w:p>
        </w:tc>
        <w:tc>
          <w:tcPr>
            <w:tcW w:w="648" w:type="pct"/>
            <w:vAlign w:val="center"/>
          </w:tcPr>
          <w:p w14:paraId="225F553F" w14:textId="77777777" w:rsidR="00781E78" w:rsidRPr="00530A1C" w:rsidRDefault="00781E78" w:rsidP="00B12504">
            <w:pPr>
              <w:ind w:firstLineChars="0" w:firstLine="0"/>
              <w:jc w:val="center"/>
            </w:pPr>
            <w:r w:rsidRPr="00530A1C">
              <w:t>Absence of pain, signs/symptoms of infection, and radiographic pathology</w:t>
            </w:r>
          </w:p>
        </w:tc>
        <w:tc>
          <w:tcPr>
            <w:tcW w:w="705" w:type="pct"/>
            <w:vAlign w:val="center"/>
          </w:tcPr>
          <w:p w14:paraId="3E562608" w14:textId="77777777" w:rsidR="00781E78" w:rsidRPr="00530A1C" w:rsidRDefault="00781E78" w:rsidP="00B12504">
            <w:pPr>
              <w:ind w:firstLineChars="0" w:firstLine="0"/>
              <w:jc w:val="center"/>
            </w:pPr>
            <w:r w:rsidRPr="00530A1C">
              <w:t>No consolidated definition</w:t>
            </w:r>
          </w:p>
        </w:tc>
      </w:tr>
      <w:tr w:rsidR="00781E78" w:rsidRPr="00530A1C" w14:paraId="3FFE0AD9" w14:textId="77777777" w:rsidTr="0062019C">
        <w:trPr>
          <w:trHeight w:val="283"/>
          <w:jc w:val="center"/>
        </w:trPr>
        <w:tc>
          <w:tcPr>
            <w:tcW w:w="756" w:type="pct"/>
            <w:vAlign w:val="center"/>
          </w:tcPr>
          <w:p w14:paraId="6AA3C438" w14:textId="77777777" w:rsidR="00781E78" w:rsidRPr="00530A1C" w:rsidRDefault="00781E78" w:rsidP="00B12504">
            <w:pPr>
              <w:ind w:firstLineChars="0" w:firstLine="0"/>
              <w:jc w:val="left"/>
            </w:pPr>
            <w:r w:rsidRPr="00530A1C">
              <w:t>Clinical follow-up schedule</w:t>
            </w:r>
          </w:p>
        </w:tc>
        <w:tc>
          <w:tcPr>
            <w:tcW w:w="671" w:type="pct"/>
            <w:vAlign w:val="center"/>
          </w:tcPr>
          <w:p w14:paraId="27AB96D3" w14:textId="77777777" w:rsidR="00781E78" w:rsidRPr="00530A1C" w:rsidRDefault="00781E78" w:rsidP="00B12504">
            <w:pPr>
              <w:ind w:firstLineChars="0" w:firstLine="0"/>
              <w:jc w:val="center"/>
            </w:pPr>
            <w:r w:rsidRPr="00530A1C">
              <w:t>Not specified</w:t>
            </w:r>
          </w:p>
        </w:tc>
        <w:tc>
          <w:tcPr>
            <w:tcW w:w="821" w:type="pct"/>
            <w:vAlign w:val="center"/>
          </w:tcPr>
          <w:p w14:paraId="7CC5E781" w14:textId="77777777" w:rsidR="00781E78" w:rsidRPr="00530A1C" w:rsidRDefault="00781E78" w:rsidP="00B12504">
            <w:pPr>
              <w:ind w:firstLineChars="0" w:firstLine="0"/>
              <w:jc w:val="center"/>
            </w:pPr>
            <w:r w:rsidRPr="00530A1C">
              <w:t>6 and 12 months, then annual up to 4 more years</w:t>
            </w:r>
          </w:p>
        </w:tc>
        <w:tc>
          <w:tcPr>
            <w:tcW w:w="728" w:type="pct"/>
            <w:vAlign w:val="center"/>
          </w:tcPr>
          <w:p w14:paraId="4F4F2B4F" w14:textId="77777777" w:rsidR="00781E78" w:rsidRPr="00530A1C" w:rsidRDefault="00781E78" w:rsidP="00B12504">
            <w:pPr>
              <w:ind w:firstLineChars="0" w:firstLine="0"/>
              <w:jc w:val="center"/>
            </w:pPr>
            <w:r w:rsidRPr="00530A1C">
              <w:t>Prolonged monitoring; extend if healing uncertain; no fixed schedule</w:t>
            </w:r>
          </w:p>
        </w:tc>
        <w:tc>
          <w:tcPr>
            <w:tcW w:w="671" w:type="pct"/>
            <w:vAlign w:val="center"/>
          </w:tcPr>
          <w:p w14:paraId="2B3D61D3" w14:textId="77777777" w:rsidR="00781E78" w:rsidRPr="00530A1C" w:rsidRDefault="00781E78" w:rsidP="00B12504">
            <w:pPr>
              <w:ind w:firstLineChars="0" w:firstLine="0"/>
              <w:jc w:val="center"/>
            </w:pPr>
            <w:r w:rsidRPr="00530A1C">
              <w:t>No recall schedule (PICOTS durations are evidence-eligibility, not recall)</w:t>
            </w:r>
          </w:p>
        </w:tc>
        <w:tc>
          <w:tcPr>
            <w:tcW w:w="648" w:type="pct"/>
            <w:vAlign w:val="center"/>
          </w:tcPr>
          <w:p w14:paraId="6CDE933F" w14:textId="77777777" w:rsidR="00781E78" w:rsidRPr="00530A1C" w:rsidRDefault="00781E78" w:rsidP="00B12504">
            <w:pPr>
              <w:ind w:firstLineChars="0" w:firstLine="0"/>
              <w:jc w:val="center"/>
            </w:pPr>
            <w:r w:rsidRPr="00530A1C">
              <w:t>No schedule in the permanent-tooth CPG</w:t>
            </w:r>
          </w:p>
        </w:tc>
        <w:tc>
          <w:tcPr>
            <w:tcW w:w="705" w:type="pct"/>
            <w:vAlign w:val="center"/>
          </w:tcPr>
          <w:p w14:paraId="31C3CF8C" w14:textId="77777777" w:rsidR="00781E78" w:rsidRPr="00530A1C" w:rsidRDefault="00781E78" w:rsidP="00B12504">
            <w:pPr>
              <w:ind w:firstLineChars="0" w:firstLine="0"/>
              <w:jc w:val="center"/>
            </w:pPr>
            <w:r w:rsidRPr="00530A1C">
              <w:t>Long-term recall and radiographic review; no fixed interval</w:t>
            </w:r>
          </w:p>
        </w:tc>
      </w:tr>
    </w:tbl>
    <w:p w14:paraId="0FF2EA45" w14:textId="77777777" w:rsidR="00781E78" w:rsidRPr="00530A1C" w:rsidRDefault="00781E78" w:rsidP="00530A1C">
      <w:pPr>
        <w:pStyle w:val="a4"/>
      </w:pPr>
      <w:proofErr w:type="spellStart"/>
      <w:r w:rsidRPr="00530A1C">
        <w:rPr>
          <w:vertAlign w:val="superscript"/>
        </w:rPr>
        <w:t>a</w:t>
      </w:r>
      <w:r w:rsidRPr="00530A1C">
        <w:t>AWMF</w:t>
      </w:r>
      <w:proofErr w:type="spellEnd"/>
      <w:r w:rsidRPr="00530A1C">
        <w:t xml:space="preserve"> grades, wording and interpretation. The two S3 guidelines express the same three grades with slightly different wording: ESE 2023 [5] uses strong (“we recommend to”), weak (“we suggest to”), and open (</w:t>
      </w:r>
      <w:r w:rsidRPr="00530A1C">
        <w:rPr>
          <w:rFonts w:eastAsiaTheme="minorEastAsia"/>
        </w:rPr>
        <w:t>“</w:t>
      </w:r>
      <w:r w:rsidRPr="00530A1C">
        <w:t xml:space="preserve">we do not know or may be considered”); EFCD-ESE-ORCA 2026 [9] labels them A strong (“we recommend”), B weak (“we suggest”), and </w:t>
      </w:r>
      <w:r w:rsidRPr="00530A1C">
        <w:lastRenderedPageBreak/>
        <w:t>0 open (“may be considered”). Interpretation is common to both: strong, the option applies to most patients and should generally be followed as the standard approach; weak, the majority would choose the option but many would not, so the appropriate choice varies by patient and shared decision-making is warranted; open, the evidence is insufficient to recommend for or against, and the option may be considered pending further evidence.</w:t>
      </w:r>
    </w:p>
    <w:p w14:paraId="75121ED2" w14:textId="77777777" w:rsidR="00781E78" w:rsidRPr="00530A1C" w:rsidRDefault="00781E78" w:rsidP="00530A1C">
      <w:pPr>
        <w:pStyle w:val="a4"/>
        <w:rPr>
          <w:sz w:val="18"/>
          <w:szCs w:val="18"/>
        </w:rPr>
      </w:pPr>
      <w:proofErr w:type="spellStart"/>
      <w:r w:rsidRPr="00530A1C">
        <w:rPr>
          <w:vertAlign w:val="superscript"/>
        </w:rPr>
        <w:t>b</w:t>
      </w:r>
      <w:r w:rsidRPr="00530A1C">
        <w:t>AAPD</w:t>
      </w:r>
      <w:proofErr w:type="spellEnd"/>
      <w:r w:rsidRPr="00530A1C">
        <w:t xml:space="preserve"> 2025 [6] strength follows standard GRADE: strong indicates the desirable effects clearly outweigh the undesirable effects and the intervention should be applied as the standard approach for most patients; conditional indicates a less certain balance that may change as evidence emerges, for which the appropriate choice varies by patient and shared decision-making is expected.</w:t>
      </w:r>
    </w:p>
    <w:p w14:paraId="5335629D" w14:textId="77777777" w:rsidR="00781E78" w:rsidRPr="00530A1C" w:rsidRDefault="00781E78" w:rsidP="00530A1C">
      <w:pPr>
        <w:pStyle w:val="a4"/>
        <w:rPr>
          <w:sz w:val="18"/>
          <w:szCs w:val="18"/>
        </w:rPr>
      </w:pPr>
      <w:proofErr w:type="spellStart"/>
      <w:r w:rsidRPr="00530A1C">
        <w:rPr>
          <w:vertAlign w:val="superscript"/>
        </w:rPr>
        <w:t>c</w:t>
      </w:r>
      <w:r w:rsidRPr="00530A1C">
        <w:t>In</w:t>
      </w:r>
      <w:proofErr w:type="spellEnd"/>
      <w:r w:rsidRPr="00530A1C">
        <w:t xml:space="preserve"> IAPD 2026 [8], all permanent-tooth items used here are consensus-based recommendations; where high-quality evidence is lacking, items are issued instead as consensus-based statements (expert-derived best practice where evidence is limited or unavailable). The strength label reflects strength of supporting evidence, not strength of recommendation in the GRADE sense: strong (randomized controlled trials, systematic reviews, or clinical practice guidelines), applied as the standard approach; conditional (observational studies), which may change as new evidence emerges and calls for evaluation of individual circumstances and consideration of alternatives. It is therefore not directly equivalent to the strong/conditional grades in AAPD 2025 or the AWMF grades in the two S3 guidelines.</w:t>
      </w:r>
    </w:p>
    <w:p w14:paraId="4214F27B" w14:textId="34A74CF3" w:rsidR="00781E78" w:rsidRPr="00530A1C" w:rsidRDefault="00781E78" w:rsidP="00530A1C">
      <w:pPr>
        <w:pStyle w:val="a4"/>
        <w:rPr>
          <w:sz w:val="18"/>
          <w:szCs w:val="18"/>
        </w:rPr>
      </w:pPr>
      <w:proofErr w:type="spellStart"/>
      <w:r w:rsidRPr="00530A1C">
        <w:rPr>
          <w:vertAlign w:val="superscript"/>
        </w:rPr>
        <w:t>d</w:t>
      </w:r>
      <w:r w:rsidRPr="00530A1C">
        <w:t>AWMF</w:t>
      </w:r>
      <w:proofErr w:type="spellEnd"/>
      <w:r w:rsidRPr="00530A1C">
        <w:t xml:space="preserve"> consensus thresholds: </w:t>
      </w:r>
      <w:r w:rsidR="002E4CAC">
        <w:t>s</w:t>
      </w:r>
      <w:r w:rsidR="002E4CAC" w:rsidRPr="00530A1C">
        <w:t xml:space="preserve">trong </w:t>
      </w:r>
      <w:r w:rsidRPr="00530A1C">
        <w:t xml:space="preserve">consensus &gt;95%, </w:t>
      </w:r>
      <w:r w:rsidR="002E4CAC">
        <w:t>c</w:t>
      </w:r>
      <w:r w:rsidR="002E4CAC" w:rsidRPr="00530A1C">
        <w:t xml:space="preserve">onsensus </w:t>
      </w:r>
      <w:r w:rsidRPr="00530A1C">
        <w:t>&gt;75% to ≤95%, majority agreement &gt;50% to ≤75%, no majority agreement ≤50%.</w:t>
      </w:r>
    </w:p>
    <w:p w14:paraId="38A74388" w14:textId="77777777" w:rsidR="00781E78" w:rsidRPr="00530A1C" w:rsidRDefault="00781E78" w:rsidP="00530A1C">
      <w:pPr>
        <w:pStyle w:val="a4"/>
        <w:rPr>
          <w:sz w:val="18"/>
          <w:szCs w:val="18"/>
        </w:rPr>
      </w:pPr>
      <w:r w:rsidRPr="00530A1C">
        <w:t>Notes: Table entries are concise author-generated summaries of each document’s position on the row topic. Grades of recommendation, levels of certainty, and consensus metrics are shown only in Panel A, where the differing systems (GRADE, AWMF, Delphi) are set side by side; because these systems encode different things, they are not directly comparable across organizations. In Panels B to E these formal ratings are deliberately omitted; wording such as “strongly recommended”, “may be considered”, or “not recommended” conveys the firmness of each position in plain language rather than a source-specific grade. The grade, level of certainty, and consensus attached to each individual recommendation, together with the supporting figures (success rates, effect estimates, sample sizes, and follow-up durations), are reported in full in the corresponding sections of the main text. “No discrete/consolidated recommendation” indicates the authors did not identify a specific recommendation on that topic and should not be read as endorsement or contraindication.</w:t>
      </w:r>
    </w:p>
    <w:p w14:paraId="03D69300" w14:textId="77777777" w:rsidR="00781E78" w:rsidRPr="00BC459D" w:rsidRDefault="00781E78" w:rsidP="00530A1C">
      <w:pPr>
        <w:pStyle w:val="a4"/>
        <w:rPr>
          <w:sz w:val="18"/>
          <w:szCs w:val="18"/>
        </w:rPr>
      </w:pPr>
      <w:r w:rsidRPr="00530A1C">
        <w:t>Abbreviations: AAE, American Association of Endodontists; AAPD, American Academy of Pediatric Dentistry; AWMF, German Association of the Scientific Medical Societies (</w:t>
      </w:r>
      <w:proofErr w:type="spellStart"/>
      <w:r w:rsidRPr="00530A1C">
        <w:t>Arbeitsgemeinschaft</w:t>
      </w:r>
      <w:proofErr w:type="spellEnd"/>
      <w:r w:rsidRPr="00530A1C">
        <w:t xml:space="preserve"> der </w:t>
      </w:r>
      <w:proofErr w:type="spellStart"/>
      <w:r w:rsidRPr="00530A1C">
        <w:t>Wissenschaftlichen</w:t>
      </w:r>
      <w:proofErr w:type="spellEnd"/>
      <w:r w:rsidRPr="00530A1C">
        <w:t xml:space="preserve"> </w:t>
      </w:r>
      <w:proofErr w:type="spellStart"/>
      <w:r w:rsidRPr="00530A1C">
        <w:t>Medizinischen</w:t>
      </w:r>
      <w:proofErr w:type="spellEnd"/>
      <w:r w:rsidRPr="00530A1C">
        <w:t xml:space="preserve"> </w:t>
      </w:r>
      <w:proofErr w:type="spellStart"/>
      <w:r w:rsidRPr="00530A1C">
        <w:t>Fachgesellschaften</w:t>
      </w:r>
      <w:proofErr w:type="spellEnd"/>
      <w:r w:rsidRPr="00530A1C">
        <w:t>; the source documents cite its Standing Guidelines Commission); Ca(OH)</w:t>
      </w:r>
      <w:r w:rsidRPr="00530A1C">
        <w:rPr>
          <w:vertAlign w:val="subscript"/>
        </w:rPr>
        <w:t>2</w:t>
      </w:r>
      <w:r w:rsidRPr="00530A1C">
        <w:t xml:space="preserve">, calcium hydroxide; CPG, clinical practice guideline; CSC, calcium silicate cement; DGZ, German Society of Conservative Dentistry; DPC, direct pulp capping; EFCD, European Federation of Conservative Dentistry; ESE, European Society of Endodontology; FP, full pulpotomy; GIC, glass ionomer cement; GRADE, Grading of Recommendations Assessment, Development and Evaluation; HCSC, hydraulic calcium silicate cement; IAPD, International Association of </w:t>
      </w:r>
      <w:proofErr w:type="spellStart"/>
      <w:r w:rsidRPr="00530A1C">
        <w:t>Paediatric</w:t>
      </w:r>
      <w:proofErr w:type="spellEnd"/>
      <w:r w:rsidRPr="00530A1C">
        <w:t xml:space="preserve"> Dentistry; IPC, indirect pulp capping; IPT, indirect pulp treatment; MTA, mineral trioxide aggregate; </w:t>
      </w:r>
      <w:proofErr w:type="spellStart"/>
      <w:r w:rsidRPr="00530A1C">
        <w:t>NaOCl</w:t>
      </w:r>
      <w:proofErr w:type="spellEnd"/>
      <w:r w:rsidRPr="00530A1C">
        <w:t xml:space="preserve">, sodium hypochlorite; ORCA, European </w:t>
      </w:r>
      <w:proofErr w:type="spellStart"/>
      <w:r w:rsidRPr="00530A1C">
        <w:t>Organisation</w:t>
      </w:r>
      <w:proofErr w:type="spellEnd"/>
      <w:r w:rsidRPr="00530A1C">
        <w:t xml:space="preserve"> for Caries Research; PICOTS, Population, Intervention, Comparison, Outcome, Time, Setting; PP, partial pulpotomy; RP, reversible pulpitis; SIP, symptomatic irreversible pulpitis; VPT, vital pulp therapy.</w:t>
      </w:r>
    </w:p>
    <w:p w14:paraId="59D20B44" w14:textId="77777777" w:rsidR="00781E78" w:rsidRPr="00BC459D" w:rsidRDefault="00781E78" w:rsidP="00530A1C">
      <w:pPr>
        <w:pStyle w:val="a4"/>
        <w:rPr>
          <w:rFonts w:eastAsiaTheme="minorEastAsia"/>
        </w:rPr>
      </w:pPr>
    </w:p>
    <w:p w14:paraId="6A07063E" w14:textId="77777777" w:rsidR="00781E78" w:rsidRPr="00BC459D" w:rsidRDefault="00781E78" w:rsidP="00530A1C">
      <w:pPr>
        <w:pStyle w:val="a4"/>
        <w:rPr>
          <w:rFonts w:eastAsiaTheme="minorEastAsia"/>
        </w:rPr>
      </w:pPr>
    </w:p>
    <w:sectPr w:rsidR="00781E78" w:rsidRPr="00BC459D" w:rsidSect="00EF358F">
      <w:headerReference w:type="even" r:id="rId7"/>
      <w:headerReference w:type="default" r:id="rId8"/>
      <w:footerReference w:type="even" r:id="rId9"/>
      <w:footerReference w:type="default" r:id="rId10"/>
      <w:headerReference w:type="first" r:id="rId11"/>
      <w:footerReference w:type="first" r:id="rId12"/>
      <w:pgSz w:w="16838" w:h="11906" w:orient="landscape" w:code="9"/>
      <w:pgMar w:top="992" w:right="992" w:bottom="992" w:left="992" w:header="284" w:footer="1134" w:gutter="0"/>
      <w:cols w:space="425"/>
      <w:docGrid w:type="lines" w:linePitch="30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A09F0E" w14:textId="77777777" w:rsidR="002F4D79" w:rsidRDefault="002F4D79" w:rsidP="00781E78">
      <w:pPr>
        <w:ind w:firstLine="420"/>
      </w:pPr>
      <w:r>
        <w:separator/>
      </w:r>
    </w:p>
  </w:endnote>
  <w:endnote w:type="continuationSeparator" w:id="0">
    <w:p w14:paraId="0A3F0504" w14:textId="77777777" w:rsidR="002F4D79" w:rsidRDefault="002F4D79" w:rsidP="00781E78">
      <w:pPr>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Cordia New">
    <w:panose1 w:val="020B0304020202020204"/>
    <w:charset w:val="DE"/>
    <w:family w:val="swiss"/>
    <w:pitch w:val="variable"/>
    <w:sig w:usb0="81000003" w:usb1="00000000" w:usb2="00000000" w:usb3="00000000" w:csb0="00010001"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NimbusRomNo9L">
    <w:panose1 w:val="01010103010101010101"/>
    <w:charset w:val="00"/>
    <w:family w:val="auto"/>
    <w:pitch w:val="variable"/>
    <w:sig w:usb0="00000287" w:usb1="00000000" w:usb2="00000000" w:usb3="00000000" w:csb0="0000009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1EDC08" w14:textId="77777777" w:rsidR="00EF358F" w:rsidRDefault="00EF358F">
    <w:pPr>
      <w:pStyle w:val="af4"/>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32939386"/>
      <w:docPartObj>
        <w:docPartGallery w:val="Page Numbers (Bottom of Page)"/>
        <w:docPartUnique/>
      </w:docPartObj>
    </w:sdtPr>
    <w:sdtEndPr/>
    <w:sdtContent>
      <w:p w14:paraId="74FC8285" w14:textId="19CD545A" w:rsidR="00EF358F" w:rsidRDefault="00EF358F">
        <w:pPr>
          <w:pStyle w:val="af4"/>
          <w:ind w:firstLine="360"/>
          <w:jc w:val="center"/>
        </w:pPr>
        <w:r>
          <w:fldChar w:fldCharType="begin"/>
        </w:r>
        <w:r>
          <w:instrText>PAGE   \* MERGEFORMAT</w:instrText>
        </w:r>
        <w:r>
          <w:fldChar w:fldCharType="separate"/>
        </w:r>
        <w:r>
          <w:rPr>
            <w:lang w:val="zh-CN"/>
          </w:rPr>
          <w:t>2</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288210" w14:textId="77777777" w:rsidR="00EF358F" w:rsidRDefault="00EF358F">
    <w:pPr>
      <w:pStyle w:val="af4"/>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68320B" w14:textId="77777777" w:rsidR="002F4D79" w:rsidRDefault="002F4D79" w:rsidP="00781E78">
      <w:pPr>
        <w:ind w:firstLine="420"/>
      </w:pPr>
      <w:r>
        <w:separator/>
      </w:r>
    </w:p>
  </w:footnote>
  <w:footnote w:type="continuationSeparator" w:id="0">
    <w:p w14:paraId="75907409" w14:textId="77777777" w:rsidR="002F4D79" w:rsidRDefault="002F4D79" w:rsidP="00781E78">
      <w:pPr>
        <w:ind w:firstLine="42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2D1326" w14:textId="77777777" w:rsidR="00EF358F" w:rsidRDefault="00EF358F">
    <w:pPr>
      <w:pStyle w:val="af6"/>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364FDA" w14:textId="77777777" w:rsidR="00EF358F" w:rsidRDefault="00EF358F" w:rsidP="00EF358F">
    <w:pPr>
      <w:pStyle w:val="af6"/>
      <w:pBdr>
        <w:bottom w:val="none" w:sz="0" w:space="0" w:color="auto"/>
      </w:pBdr>
      <w:ind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4FBD7D" w14:textId="77777777" w:rsidR="00EF358F" w:rsidRDefault="00EF358F">
    <w:pPr>
      <w:pStyle w:val="af6"/>
      <w:ind w:firstLine="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D661A69"/>
    <w:multiLevelType w:val="multilevel"/>
    <w:tmpl w:val="582E377A"/>
    <w:lvl w:ilvl="0">
      <w:start w:val="1"/>
      <w:numFmt w:val="decimal"/>
      <w:lvlRestart w:val="0"/>
      <w:suff w:val="space"/>
      <w:lvlText w:val="%1."/>
      <w:lvlJc w:val="left"/>
      <w:pPr>
        <w:ind w:left="432" w:hanging="432"/>
      </w:pPr>
    </w:lvl>
    <w:lvl w:ilvl="1">
      <w:start w:val="1"/>
      <w:numFmt w:val="decimal"/>
      <w:suff w:val="space"/>
      <w:lvlText w:val="%1.%2"/>
      <w:lvlJc w:val="left"/>
      <w:pPr>
        <w:ind w:left="576" w:hanging="576"/>
      </w:pPr>
    </w:lvl>
    <w:lvl w:ilvl="2">
      <w:start w:val="1"/>
      <w:numFmt w:val="decimal"/>
      <w:suff w:val="space"/>
      <w:lvlText w:val="%1.%2.%3"/>
      <w:lvlJc w:val="left"/>
      <w:pPr>
        <w:ind w:left="720" w:hanging="720"/>
      </w:pPr>
    </w:lvl>
    <w:lvl w:ilvl="3">
      <w:start w:val="1"/>
      <w:numFmt w:val="decimal"/>
      <w:suff w:val="space"/>
      <w:lvlText w:val="%1.%2.%3.%4"/>
      <w:lvlJc w:val="left"/>
      <w:pPr>
        <w:ind w:left="864" w:hanging="864"/>
      </w:pPr>
    </w:lvl>
    <w:lvl w:ilvl="4">
      <w:start w:val="1"/>
      <w:numFmt w:val="decimal"/>
      <w:suff w:val="space"/>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 w15:restartNumberingAfterBreak="0">
    <w:nsid w:val="7D8C2817"/>
    <w:multiLevelType w:val="multilevel"/>
    <w:tmpl w:val="870C3AB4"/>
    <w:lvl w:ilvl="0">
      <w:start w:val="1"/>
      <w:numFmt w:val="decimal"/>
      <w:lvlRestart w:val="0"/>
      <w:suff w:val="space"/>
      <w:lvlText w:val="%1."/>
      <w:lvlJc w:val="left"/>
      <w:pPr>
        <w:ind w:left="432" w:hanging="432"/>
      </w:pPr>
    </w:lvl>
    <w:lvl w:ilvl="1">
      <w:start w:val="1"/>
      <w:numFmt w:val="decimal"/>
      <w:pStyle w:val="2"/>
      <w:suff w:val="space"/>
      <w:lvlText w:val="%1.%2"/>
      <w:lvlJc w:val="left"/>
      <w:pPr>
        <w:ind w:left="576" w:hanging="576"/>
      </w:pPr>
    </w:lvl>
    <w:lvl w:ilvl="2">
      <w:start w:val="1"/>
      <w:numFmt w:val="decimal"/>
      <w:pStyle w:val="3"/>
      <w:suff w:val="space"/>
      <w:lvlText w:val="%1.%2.%3"/>
      <w:lvlJc w:val="left"/>
      <w:pPr>
        <w:ind w:left="720" w:hanging="720"/>
      </w:pPr>
    </w:lvl>
    <w:lvl w:ilvl="3">
      <w:start w:val="1"/>
      <w:numFmt w:val="decimal"/>
      <w:suff w:val="space"/>
      <w:lvlText w:val="%1.%2.%3.%4"/>
      <w:lvlJc w:val="left"/>
      <w:pPr>
        <w:ind w:left="864" w:hanging="864"/>
      </w:pPr>
    </w:lvl>
    <w:lvl w:ilvl="4">
      <w:start w:val="1"/>
      <w:numFmt w:val="decimal"/>
      <w:suff w:val="space"/>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1"/>
  </w:num>
  <w:num w:numId="2">
    <w:abstractNumId w:val="1"/>
  </w:num>
  <w:num w:numId="3">
    <w:abstractNumId w:val="0"/>
  </w:num>
  <w:num w:numId="4">
    <w:abstractNumId w:val="0"/>
  </w:num>
  <w:num w:numId="5">
    <w:abstractNumId w:val="0"/>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bordersDoNotSurroundHeader/>
  <w:bordersDoNotSurroundFooter/>
  <w:proofState w:spelling="clean" w:grammar="clean"/>
  <w:defaultTabStop w:val="420"/>
  <w:drawingGridHorizontalSpacing w:val="105"/>
  <w:drawingGridVerticalSpacing w:val="303"/>
  <w:displayHorizontalDrawingGridEvery w:val="0"/>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1C7D"/>
    <w:rsid w:val="00037AE4"/>
    <w:rsid w:val="001D5FB5"/>
    <w:rsid w:val="002D4FC6"/>
    <w:rsid w:val="002E4CAC"/>
    <w:rsid w:val="002F4D79"/>
    <w:rsid w:val="00446CC3"/>
    <w:rsid w:val="00451C7D"/>
    <w:rsid w:val="004660B2"/>
    <w:rsid w:val="00530A1C"/>
    <w:rsid w:val="0062019C"/>
    <w:rsid w:val="00781E78"/>
    <w:rsid w:val="007F78A6"/>
    <w:rsid w:val="008C0015"/>
    <w:rsid w:val="00924854"/>
    <w:rsid w:val="00A71D60"/>
    <w:rsid w:val="00EB271E"/>
    <w:rsid w:val="00EF358F"/>
    <w:rsid w:val="00F1543D"/>
    <w:rsid w:val="00F95A50"/>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A6DE55"/>
  <w15:chartTrackingRefBased/>
  <w15:docId w15:val="{0321C885-0895-44A1-868F-2FA33928F2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81E78"/>
    <w:pPr>
      <w:widowControl w:val="0"/>
      <w:ind w:firstLineChars="200" w:firstLine="200"/>
      <w:jc w:val="both"/>
    </w:pPr>
    <w:rPr>
      <w:rFonts w:ascii="Times New Roman" w:eastAsia="Times New Roman" w:hAnsi="Times New Roman" w:cs="Times New Roman"/>
      <w:szCs w:val="21"/>
    </w:rPr>
  </w:style>
  <w:style w:type="paragraph" w:styleId="1">
    <w:name w:val="heading 1"/>
    <w:aliases w:val="一级标题"/>
    <w:basedOn w:val="a"/>
    <w:next w:val="a"/>
    <w:link w:val="10"/>
    <w:autoRedefine/>
    <w:uiPriority w:val="1"/>
    <w:qFormat/>
    <w:rsid w:val="001D5FB5"/>
    <w:pPr>
      <w:autoSpaceDE w:val="0"/>
      <w:autoSpaceDN w:val="0"/>
      <w:adjustRightInd w:val="0"/>
      <w:spacing w:beforeLines="100" w:before="312" w:afterLines="100" w:after="312"/>
      <w:ind w:firstLineChars="0" w:firstLine="0"/>
      <w:jc w:val="left"/>
      <w:outlineLvl w:val="0"/>
    </w:pPr>
    <w:rPr>
      <w:rFonts w:cs="Book Antiqua"/>
      <w:b/>
      <w:bCs/>
      <w:kern w:val="0"/>
      <w:sz w:val="24"/>
      <w:szCs w:val="20"/>
    </w:rPr>
  </w:style>
  <w:style w:type="paragraph" w:styleId="2">
    <w:name w:val="heading 2"/>
    <w:aliases w:val="二级标题"/>
    <w:basedOn w:val="a"/>
    <w:next w:val="a"/>
    <w:link w:val="20"/>
    <w:autoRedefine/>
    <w:uiPriority w:val="9"/>
    <w:unhideWhenUsed/>
    <w:qFormat/>
    <w:rsid w:val="001D5FB5"/>
    <w:pPr>
      <w:keepNext/>
      <w:keepLines/>
      <w:numPr>
        <w:ilvl w:val="1"/>
        <w:numId w:val="2"/>
      </w:numPr>
      <w:adjustRightInd w:val="0"/>
      <w:snapToGrid w:val="0"/>
      <w:spacing w:beforeLines="50" w:before="156" w:afterLines="50" w:after="156"/>
      <w:ind w:firstLineChars="0" w:firstLine="0"/>
      <w:jc w:val="left"/>
      <w:outlineLvl w:val="1"/>
    </w:pPr>
    <w:rPr>
      <w:b/>
      <w:bCs/>
      <w:i/>
      <w:sz w:val="22"/>
    </w:rPr>
  </w:style>
  <w:style w:type="paragraph" w:styleId="3">
    <w:name w:val="heading 3"/>
    <w:aliases w:val="三级标题"/>
    <w:basedOn w:val="a"/>
    <w:next w:val="a"/>
    <w:link w:val="30"/>
    <w:autoRedefine/>
    <w:uiPriority w:val="9"/>
    <w:unhideWhenUsed/>
    <w:qFormat/>
    <w:rsid w:val="001D5FB5"/>
    <w:pPr>
      <w:keepNext/>
      <w:keepLines/>
      <w:numPr>
        <w:ilvl w:val="2"/>
        <w:numId w:val="2"/>
      </w:numPr>
      <w:adjustRightInd w:val="0"/>
      <w:snapToGrid w:val="0"/>
      <w:spacing w:beforeLines="50" w:before="156" w:afterLines="50" w:after="156"/>
      <w:ind w:firstLineChars="0" w:firstLine="0"/>
      <w:jc w:val="left"/>
      <w:outlineLvl w:val="2"/>
    </w:pPr>
    <w:rPr>
      <w:bCs/>
      <w:i/>
      <w:sz w:val="22"/>
      <w:szCs w:val="32"/>
    </w:rPr>
  </w:style>
  <w:style w:type="paragraph" w:styleId="4">
    <w:name w:val="heading 4"/>
    <w:basedOn w:val="a"/>
    <w:next w:val="a"/>
    <w:link w:val="40"/>
    <w:uiPriority w:val="9"/>
    <w:qFormat/>
    <w:rsid w:val="001D5FB5"/>
    <w:pPr>
      <w:keepNext/>
      <w:keepLines/>
      <w:spacing w:before="280" w:after="290" w:line="376" w:lineRule="auto"/>
      <w:ind w:firstLine="320"/>
      <w:outlineLvl w:val="3"/>
    </w:pPr>
    <w:rPr>
      <w:rFonts w:ascii="Calibri Light" w:eastAsia="NimbusRomNo9L" w:hAnsi="Calibri Light" w:cs="NimbusRomNo9L"/>
      <w:b/>
      <w:bCs/>
      <w:kern w:val="0"/>
      <w:sz w:val="28"/>
      <w:szCs w:val="28"/>
    </w:rPr>
  </w:style>
  <w:style w:type="paragraph" w:styleId="5">
    <w:name w:val="heading 5"/>
    <w:basedOn w:val="a"/>
    <w:next w:val="a"/>
    <w:link w:val="50"/>
    <w:uiPriority w:val="9"/>
    <w:unhideWhenUsed/>
    <w:qFormat/>
    <w:rsid w:val="001D5FB5"/>
    <w:pPr>
      <w:keepNext/>
      <w:keepLines/>
      <w:spacing w:before="280" w:after="290" w:line="376" w:lineRule="auto"/>
      <w:outlineLvl w:val="4"/>
    </w:pPr>
    <w:rPr>
      <w:b/>
      <w:bCs/>
      <w:sz w:val="28"/>
      <w:szCs w:val="28"/>
    </w:rPr>
  </w:style>
  <w:style w:type="paragraph" w:styleId="6">
    <w:name w:val="heading 6"/>
    <w:basedOn w:val="a"/>
    <w:next w:val="a"/>
    <w:link w:val="60"/>
    <w:uiPriority w:val="9"/>
    <w:unhideWhenUsed/>
    <w:qFormat/>
    <w:rsid w:val="001D5FB5"/>
    <w:pPr>
      <w:keepNext/>
      <w:keepLines/>
      <w:numPr>
        <w:ilvl w:val="5"/>
        <w:numId w:val="6"/>
      </w:numPr>
      <w:spacing w:before="240" w:after="64" w:line="320" w:lineRule="auto"/>
      <w:ind w:firstLineChars="0" w:firstLine="0"/>
      <w:outlineLvl w:val="5"/>
    </w:pPr>
    <w:rPr>
      <w:rFonts w:ascii="等线 Light" w:eastAsia="等线 Light" w:hAnsi="等线 Light"/>
      <w:b/>
      <w:bCs/>
      <w:sz w:val="24"/>
      <w:szCs w:val="24"/>
    </w:rPr>
  </w:style>
  <w:style w:type="paragraph" w:styleId="7">
    <w:name w:val="heading 7"/>
    <w:basedOn w:val="a"/>
    <w:next w:val="a"/>
    <w:link w:val="70"/>
    <w:uiPriority w:val="9"/>
    <w:unhideWhenUsed/>
    <w:qFormat/>
    <w:rsid w:val="001D5FB5"/>
    <w:pPr>
      <w:keepNext/>
      <w:keepLines/>
      <w:numPr>
        <w:ilvl w:val="6"/>
        <w:numId w:val="6"/>
      </w:numPr>
      <w:spacing w:before="240" w:after="64" w:line="320" w:lineRule="auto"/>
      <w:ind w:firstLineChars="0" w:firstLine="0"/>
      <w:outlineLvl w:val="6"/>
    </w:pPr>
    <w:rPr>
      <w:b/>
      <w:bCs/>
      <w:sz w:val="24"/>
      <w:szCs w:val="24"/>
    </w:rPr>
  </w:style>
  <w:style w:type="paragraph" w:styleId="8">
    <w:name w:val="heading 8"/>
    <w:basedOn w:val="a"/>
    <w:next w:val="a"/>
    <w:link w:val="80"/>
    <w:uiPriority w:val="9"/>
    <w:unhideWhenUsed/>
    <w:qFormat/>
    <w:rsid w:val="001D5FB5"/>
    <w:pPr>
      <w:keepNext/>
      <w:keepLines/>
      <w:numPr>
        <w:ilvl w:val="7"/>
        <w:numId w:val="6"/>
      </w:numPr>
      <w:spacing w:before="240" w:after="64" w:line="320" w:lineRule="auto"/>
      <w:ind w:firstLineChars="0" w:firstLine="0"/>
      <w:outlineLvl w:val="7"/>
    </w:pPr>
    <w:rPr>
      <w:rFonts w:ascii="等线 Light" w:eastAsia="等线 Light" w:hAnsi="等线 Light"/>
      <w:sz w:val="24"/>
      <w:szCs w:val="24"/>
    </w:rPr>
  </w:style>
  <w:style w:type="paragraph" w:styleId="9">
    <w:name w:val="heading 9"/>
    <w:basedOn w:val="a"/>
    <w:next w:val="a"/>
    <w:link w:val="90"/>
    <w:uiPriority w:val="9"/>
    <w:semiHidden/>
    <w:unhideWhenUsed/>
    <w:qFormat/>
    <w:rsid w:val="001D5FB5"/>
    <w:pPr>
      <w:keepNext/>
      <w:keepLines/>
      <w:numPr>
        <w:ilvl w:val="8"/>
        <w:numId w:val="6"/>
      </w:numPr>
      <w:spacing w:before="240" w:after="64" w:line="320" w:lineRule="auto"/>
      <w:ind w:firstLineChars="0" w:firstLine="0"/>
      <w:outlineLvl w:val="8"/>
    </w:pPr>
    <w:rPr>
      <w:rFonts w:ascii="等线 Light" w:eastAsia="等线 Light" w:hAnsi="等线 Light"/>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aliases w:val="一级标题 字符"/>
    <w:link w:val="1"/>
    <w:uiPriority w:val="1"/>
    <w:rsid w:val="001D5FB5"/>
    <w:rPr>
      <w:rFonts w:ascii="Times New Roman" w:eastAsia="Times New Roman" w:hAnsi="Times New Roman" w:cs="Book Antiqua"/>
      <w:b/>
      <w:bCs/>
      <w:kern w:val="0"/>
      <w:sz w:val="24"/>
      <w:szCs w:val="20"/>
    </w:rPr>
  </w:style>
  <w:style w:type="character" w:customStyle="1" w:styleId="20">
    <w:name w:val="标题 2 字符"/>
    <w:aliases w:val="二级标题 字符"/>
    <w:link w:val="2"/>
    <w:uiPriority w:val="9"/>
    <w:rsid w:val="001D5FB5"/>
    <w:rPr>
      <w:rFonts w:ascii="Times New Roman" w:eastAsia="Times New Roman" w:hAnsi="Times New Roman" w:cs="Times New Roman"/>
      <w:b/>
      <w:bCs/>
      <w:i/>
      <w:sz w:val="22"/>
      <w:szCs w:val="21"/>
    </w:rPr>
  </w:style>
  <w:style w:type="character" w:customStyle="1" w:styleId="30">
    <w:name w:val="标题 3 字符"/>
    <w:aliases w:val="三级标题 字符"/>
    <w:link w:val="3"/>
    <w:uiPriority w:val="9"/>
    <w:rsid w:val="001D5FB5"/>
    <w:rPr>
      <w:rFonts w:ascii="Times New Roman" w:eastAsia="Times New Roman" w:hAnsi="Times New Roman" w:cs="Times New Roman"/>
      <w:bCs/>
      <w:i/>
      <w:sz w:val="22"/>
      <w:szCs w:val="32"/>
    </w:rPr>
  </w:style>
  <w:style w:type="character" w:customStyle="1" w:styleId="40">
    <w:name w:val="标题 4 字符"/>
    <w:link w:val="4"/>
    <w:uiPriority w:val="9"/>
    <w:rsid w:val="001D5FB5"/>
    <w:rPr>
      <w:rFonts w:ascii="Calibri Light" w:eastAsia="NimbusRomNo9L" w:hAnsi="Calibri Light" w:cs="NimbusRomNo9L"/>
      <w:b/>
      <w:bCs/>
      <w:kern w:val="0"/>
      <w:sz w:val="28"/>
      <w:szCs w:val="28"/>
    </w:rPr>
  </w:style>
  <w:style w:type="character" w:customStyle="1" w:styleId="50">
    <w:name w:val="标题 5 字符"/>
    <w:link w:val="5"/>
    <w:uiPriority w:val="9"/>
    <w:rsid w:val="001D5FB5"/>
    <w:rPr>
      <w:rFonts w:ascii="Times New Roman" w:eastAsia="Times New Roman" w:hAnsi="Times New Roman" w:cs="Times New Roman"/>
      <w:b/>
      <w:bCs/>
      <w:sz w:val="28"/>
      <w:szCs w:val="28"/>
    </w:rPr>
  </w:style>
  <w:style w:type="character" w:customStyle="1" w:styleId="60">
    <w:name w:val="标题 6 字符"/>
    <w:link w:val="6"/>
    <w:uiPriority w:val="9"/>
    <w:rsid w:val="001D5FB5"/>
    <w:rPr>
      <w:rFonts w:ascii="等线 Light" w:eastAsia="等线 Light" w:hAnsi="等线 Light" w:cs="Times New Roman"/>
      <w:b/>
      <w:bCs/>
      <w:sz w:val="24"/>
      <w:szCs w:val="24"/>
    </w:rPr>
  </w:style>
  <w:style w:type="character" w:customStyle="1" w:styleId="70">
    <w:name w:val="标题 7 字符"/>
    <w:link w:val="7"/>
    <w:uiPriority w:val="9"/>
    <w:rsid w:val="001D5FB5"/>
    <w:rPr>
      <w:rFonts w:ascii="Times New Roman" w:eastAsia="Times New Roman" w:hAnsi="Times New Roman" w:cs="Times New Roman"/>
      <w:b/>
      <w:bCs/>
      <w:sz w:val="24"/>
      <w:szCs w:val="24"/>
    </w:rPr>
  </w:style>
  <w:style w:type="character" w:customStyle="1" w:styleId="80">
    <w:name w:val="标题 8 字符"/>
    <w:link w:val="8"/>
    <w:uiPriority w:val="9"/>
    <w:rsid w:val="001D5FB5"/>
    <w:rPr>
      <w:rFonts w:ascii="等线 Light" w:eastAsia="等线 Light" w:hAnsi="等线 Light" w:cs="Times New Roman"/>
      <w:sz w:val="24"/>
      <w:szCs w:val="24"/>
    </w:rPr>
  </w:style>
  <w:style w:type="character" w:customStyle="1" w:styleId="90">
    <w:name w:val="标题 9 字符"/>
    <w:link w:val="9"/>
    <w:uiPriority w:val="9"/>
    <w:semiHidden/>
    <w:rsid w:val="001D5FB5"/>
    <w:rPr>
      <w:rFonts w:ascii="等线 Light" w:eastAsia="等线 Light" w:hAnsi="等线 Light" w:cs="Times New Roman"/>
      <w:szCs w:val="21"/>
    </w:rPr>
  </w:style>
  <w:style w:type="paragraph" w:customStyle="1" w:styleId="a3">
    <w:name w:val="表题"/>
    <w:basedOn w:val="a"/>
    <w:autoRedefine/>
    <w:qFormat/>
    <w:rsid w:val="004660B2"/>
    <w:pPr>
      <w:spacing w:beforeLines="100" w:before="303" w:afterLines="100" w:after="303"/>
      <w:ind w:firstLineChars="0" w:firstLine="0"/>
      <w:jc w:val="center"/>
    </w:pPr>
    <w:rPr>
      <w:b/>
    </w:rPr>
  </w:style>
  <w:style w:type="paragraph" w:customStyle="1" w:styleId="a4">
    <w:name w:val="表注"/>
    <w:basedOn w:val="a3"/>
    <w:autoRedefine/>
    <w:qFormat/>
    <w:rsid w:val="00530A1C"/>
    <w:pPr>
      <w:adjustRightInd w:val="0"/>
      <w:snapToGrid w:val="0"/>
      <w:spacing w:beforeLines="0" w:before="0" w:afterLines="0" w:after="0"/>
      <w:jc w:val="both"/>
    </w:pPr>
    <w:rPr>
      <w:b w:val="0"/>
    </w:rPr>
  </w:style>
  <w:style w:type="paragraph" w:customStyle="1" w:styleId="a5">
    <w:name w:val="参考文献"/>
    <w:basedOn w:val="a"/>
    <w:autoRedefine/>
    <w:qFormat/>
    <w:rsid w:val="001D5FB5"/>
    <w:pPr>
      <w:ind w:left="360" w:hangingChars="200" w:hanging="360"/>
    </w:pPr>
    <w:rPr>
      <w:rFonts w:eastAsia="等线"/>
      <w:sz w:val="18"/>
      <w:szCs w:val="24"/>
    </w:rPr>
  </w:style>
  <w:style w:type="paragraph" w:customStyle="1" w:styleId="a6">
    <w:name w:val="稿件类型"/>
    <w:basedOn w:val="a"/>
    <w:autoRedefine/>
    <w:qFormat/>
    <w:rsid w:val="001D5FB5"/>
    <w:pPr>
      <w:ind w:firstLineChars="0" w:firstLine="0"/>
      <w:jc w:val="left"/>
    </w:pPr>
    <w:rPr>
      <w:rFonts w:eastAsia="宋体"/>
      <w:i/>
      <w:sz w:val="20"/>
    </w:rPr>
  </w:style>
  <w:style w:type="paragraph" w:customStyle="1" w:styleId="a7">
    <w:name w:val="关键词"/>
    <w:basedOn w:val="a"/>
    <w:autoRedefine/>
    <w:qFormat/>
    <w:rsid w:val="001D5FB5"/>
    <w:pPr>
      <w:ind w:firstLineChars="0" w:firstLine="0"/>
    </w:pPr>
    <w:rPr>
      <w:noProof/>
    </w:rPr>
  </w:style>
  <w:style w:type="paragraph" w:customStyle="1" w:styleId="a8">
    <w:name w:val="机构信息"/>
    <w:basedOn w:val="a"/>
    <w:link w:val="a9"/>
    <w:autoRedefine/>
    <w:qFormat/>
    <w:rsid w:val="001D5FB5"/>
    <w:pPr>
      <w:ind w:firstLineChars="0" w:firstLine="0"/>
    </w:pPr>
    <w:rPr>
      <w:i/>
    </w:rPr>
  </w:style>
  <w:style w:type="character" w:customStyle="1" w:styleId="a9">
    <w:name w:val="机构信息 字符"/>
    <w:link w:val="a8"/>
    <w:rsid w:val="001D5FB5"/>
    <w:rPr>
      <w:rFonts w:ascii="Times New Roman" w:eastAsia="Times New Roman" w:hAnsi="Times New Roman" w:cs="Times New Roman"/>
      <w:i/>
      <w:szCs w:val="21"/>
    </w:rPr>
  </w:style>
  <w:style w:type="paragraph" w:customStyle="1" w:styleId="aa">
    <w:name w:val="接收日期"/>
    <w:basedOn w:val="a"/>
    <w:autoRedefine/>
    <w:qFormat/>
    <w:rsid w:val="001D5FB5"/>
    <w:pPr>
      <w:ind w:firstLineChars="0" w:firstLine="0"/>
    </w:pPr>
  </w:style>
  <w:style w:type="paragraph" w:styleId="ab">
    <w:name w:val="Normal (Web)"/>
    <w:basedOn w:val="a"/>
    <w:uiPriority w:val="99"/>
    <w:unhideWhenUsed/>
    <w:rsid w:val="001D5FB5"/>
    <w:pPr>
      <w:spacing w:before="100" w:beforeAutospacing="1" w:after="100" w:afterAutospacing="1"/>
    </w:pPr>
    <w:rPr>
      <w:lang w:eastAsia="en-US"/>
    </w:rPr>
  </w:style>
  <w:style w:type="paragraph" w:customStyle="1" w:styleId="ac">
    <w:name w:val="通讯作者"/>
    <w:basedOn w:val="a"/>
    <w:autoRedefine/>
    <w:qFormat/>
    <w:rsid w:val="001D5FB5"/>
    <w:pPr>
      <w:ind w:firstLineChars="0" w:firstLine="0"/>
    </w:pPr>
  </w:style>
  <w:style w:type="paragraph" w:customStyle="1" w:styleId="ad">
    <w:name w:val="图注"/>
    <w:basedOn w:val="a4"/>
    <w:autoRedefine/>
    <w:qFormat/>
    <w:rsid w:val="001D5FB5"/>
  </w:style>
  <w:style w:type="table" w:styleId="ae">
    <w:name w:val="Table Grid"/>
    <w:basedOn w:val="a1"/>
    <w:uiPriority w:val="59"/>
    <w:qFormat/>
    <w:rsid w:val="001D5FB5"/>
    <w:rPr>
      <w:rFonts w:ascii="等线" w:eastAsia="等线" w:hAnsi="等线"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
    <w:name w:val="文章标题"/>
    <w:basedOn w:val="a"/>
    <w:link w:val="af0"/>
    <w:autoRedefine/>
    <w:qFormat/>
    <w:rsid w:val="004660B2"/>
    <w:pPr>
      <w:kinsoku w:val="0"/>
      <w:overflowPunct w:val="0"/>
      <w:autoSpaceDE w:val="0"/>
      <w:autoSpaceDN w:val="0"/>
      <w:adjustRightInd w:val="0"/>
      <w:snapToGrid w:val="0"/>
      <w:spacing w:beforeLines="50" w:before="151"/>
      <w:ind w:firstLineChars="0" w:firstLine="0"/>
      <w:jc w:val="center"/>
    </w:pPr>
    <w:rPr>
      <w:b/>
      <w:bCs/>
      <w:spacing w:val="-8"/>
      <w:sz w:val="36"/>
      <w:szCs w:val="36"/>
    </w:rPr>
  </w:style>
  <w:style w:type="character" w:customStyle="1" w:styleId="af0">
    <w:name w:val="文章标题 字符"/>
    <w:link w:val="af"/>
    <w:rsid w:val="004660B2"/>
    <w:rPr>
      <w:rFonts w:ascii="Times New Roman" w:eastAsia="Times New Roman" w:hAnsi="Times New Roman" w:cs="Times New Roman"/>
      <w:b/>
      <w:bCs/>
      <w:spacing w:val="-8"/>
      <w:sz w:val="36"/>
      <w:szCs w:val="36"/>
    </w:rPr>
  </w:style>
  <w:style w:type="paragraph" w:customStyle="1" w:styleId="af1">
    <w:name w:val="文章内容"/>
    <w:basedOn w:val="a"/>
    <w:link w:val="af2"/>
    <w:autoRedefine/>
    <w:rsid w:val="001D5FB5"/>
    <w:pPr>
      <w:ind w:firstLine="420"/>
    </w:pPr>
    <w:rPr>
      <w:color w:val="000000"/>
    </w:rPr>
  </w:style>
  <w:style w:type="character" w:customStyle="1" w:styleId="af2">
    <w:name w:val="文章内容 字符"/>
    <w:link w:val="af1"/>
    <w:rsid w:val="001D5FB5"/>
    <w:rPr>
      <w:rFonts w:ascii="Times New Roman" w:eastAsia="Times New Roman" w:hAnsi="Times New Roman" w:cs="Times New Roman"/>
      <w:color w:val="000000"/>
      <w:szCs w:val="21"/>
    </w:rPr>
  </w:style>
  <w:style w:type="character" w:styleId="af3">
    <w:name w:val="line number"/>
    <w:uiPriority w:val="99"/>
    <w:semiHidden/>
    <w:unhideWhenUsed/>
    <w:rsid w:val="001D5FB5"/>
  </w:style>
  <w:style w:type="paragraph" w:styleId="af4">
    <w:name w:val="footer"/>
    <w:basedOn w:val="a"/>
    <w:link w:val="af5"/>
    <w:uiPriority w:val="99"/>
    <w:unhideWhenUsed/>
    <w:rsid w:val="001D5FB5"/>
    <w:pPr>
      <w:tabs>
        <w:tab w:val="center" w:pos="4153"/>
        <w:tab w:val="right" w:pos="8306"/>
      </w:tabs>
      <w:snapToGrid w:val="0"/>
      <w:jc w:val="left"/>
    </w:pPr>
    <w:rPr>
      <w:sz w:val="18"/>
      <w:szCs w:val="18"/>
    </w:rPr>
  </w:style>
  <w:style w:type="character" w:customStyle="1" w:styleId="af5">
    <w:name w:val="页脚 字符"/>
    <w:link w:val="af4"/>
    <w:uiPriority w:val="99"/>
    <w:rsid w:val="001D5FB5"/>
    <w:rPr>
      <w:rFonts w:ascii="Times New Roman" w:eastAsia="Times New Roman" w:hAnsi="Times New Roman" w:cs="Times New Roman"/>
      <w:sz w:val="18"/>
      <w:szCs w:val="18"/>
    </w:rPr>
  </w:style>
  <w:style w:type="paragraph" w:styleId="af6">
    <w:name w:val="header"/>
    <w:basedOn w:val="a"/>
    <w:link w:val="af7"/>
    <w:uiPriority w:val="99"/>
    <w:unhideWhenUsed/>
    <w:rsid w:val="001D5FB5"/>
    <w:pPr>
      <w:pBdr>
        <w:bottom w:val="single" w:sz="6" w:space="1" w:color="auto"/>
      </w:pBdr>
      <w:tabs>
        <w:tab w:val="center" w:pos="4153"/>
        <w:tab w:val="right" w:pos="8306"/>
      </w:tabs>
      <w:snapToGrid w:val="0"/>
      <w:jc w:val="center"/>
    </w:pPr>
    <w:rPr>
      <w:sz w:val="18"/>
      <w:szCs w:val="18"/>
    </w:rPr>
  </w:style>
  <w:style w:type="character" w:customStyle="1" w:styleId="af7">
    <w:name w:val="页眉 字符"/>
    <w:link w:val="af6"/>
    <w:uiPriority w:val="99"/>
    <w:rsid w:val="001D5FB5"/>
    <w:rPr>
      <w:rFonts w:ascii="Times New Roman" w:eastAsia="Times New Roman" w:hAnsi="Times New Roman" w:cs="Times New Roman"/>
      <w:sz w:val="18"/>
      <w:szCs w:val="18"/>
    </w:rPr>
  </w:style>
  <w:style w:type="paragraph" w:customStyle="1" w:styleId="af8">
    <w:name w:val="摘要"/>
    <w:basedOn w:val="a"/>
    <w:autoRedefine/>
    <w:qFormat/>
    <w:rsid w:val="001D5FB5"/>
    <w:pPr>
      <w:ind w:firstLineChars="0" w:firstLine="0"/>
    </w:pPr>
    <w:rPr>
      <w:noProof/>
    </w:rPr>
  </w:style>
  <w:style w:type="character" w:styleId="af9">
    <w:name w:val="Placeholder Text"/>
    <w:uiPriority w:val="99"/>
    <w:semiHidden/>
    <w:rsid w:val="001D5FB5"/>
    <w:rPr>
      <w:color w:val="808080"/>
    </w:rPr>
  </w:style>
  <w:style w:type="paragraph" w:styleId="afa">
    <w:name w:val="Body Text"/>
    <w:basedOn w:val="a"/>
    <w:link w:val="afb"/>
    <w:autoRedefine/>
    <w:uiPriority w:val="1"/>
    <w:qFormat/>
    <w:rsid w:val="001D5FB5"/>
    <w:pPr>
      <w:autoSpaceDE w:val="0"/>
      <w:autoSpaceDN w:val="0"/>
      <w:adjustRightInd w:val="0"/>
      <w:ind w:firstLine="420"/>
    </w:pPr>
    <w:rPr>
      <w:kern w:val="0"/>
    </w:rPr>
  </w:style>
  <w:style w:type="character" w:customStyle="1" w:styleId="afb">
    <w:name w:val="正文文本 字符"/>
    <w:link w:val="afa"/>
    <w:uiPriority w:val="1"/>
    <w:rsid w:val="001D5FB5"/>
    <w:rPr>
      <w:rFonts w:ascii="Times New Roman" w:eastAsia="Times New Roman" w:hAnsi="Times New Roman" w:cs="Times New Roman"/>
      <w:kern w:val="0"/>
      <w:szCs w:val="21"/>
    </w:rPr>
  </w:style>
  <w:style w:type="paragraph" w:customStyle="1" w:styleId="afc">
    <w:name w:val="致谢部分"/>
    <w:basedOn w:val="afa"/>
    <w:link w:val="afd"/>
    <w:autoRedefine/>
    <w:qFormat/>
    <w:rsid w:val="001D5FB5"/>
    <w:pPr>
      <w:ind w:firstLineChars="0" w:firstLine="0"/>
    </w:pPr>
    <w:rPr>
      <w:b/>
      <w:sz w:val="24"/>
      <w:szCs w:val="24"/>
    </w:rPr>
  </w:style>
  <w:style w:type="character" w:customStyle="1" w:styleId="afd">
    <w:name w:val="致谢部分 字符"/>
    <w:link w:val="afc"/>
    <w:rsid w:val="001D5FB5"/>
    <w:rPr>
      <w:rFonts w:ascii="Times New Roman" w:eastAsia="Times New Roman" w:hAnsi="Times New Roman" w:cs="Times New Roman"/>
      <w:b/>
      <w:kern w:val="0"/>
      <w:sz w:val="24"/>
      <w:szCs w:val="24"/>
    </w:rPr>
  </w:style>
  <w:style w:type="paragraph" w:customStyle="1" w:styleId="afe">
    <w:name w:val="作者信息"/>
    <w:basedOn w:val="a"/>
    <w:autoRedefine/>
    <w:qFormat/>
    <w:rsid w:val="001D5FB5"/>
    <w:pPr>
      <w:ind w:firstLineChars="0" w:firstLine="0"/>
    </w:pPr>
  </w:style>
  <w:style w:type="character" w:styleId="aff">
    <w:name w:val="annotation reference"/>
    <w:basedOn w:val="a0"/>
    <w:uiPriority w:val="99"/>
    <w:semiHidden/>
    <w:unhideWhenUsed/>
    <w:rsid w:val="00781E78"/>
    <w:rPr>
      <w:sz w:val="16"/>
      <w:szCs w:val="16"/>
    </w:rPr>
  </w:style>
  <w:style w:type="paragraph" w:styleId="aff0">
    <w:name w:val="annotation text"/>
    <w:basedOn w:val="a"/>
    <w:link w:val="aff1"/>
    <w:uiPriority w:val="99"/>
    <w:unhideWhenUsed/>
    <w:qFormat/>
    <w:rsid w:val="00781E78"/>
    <w:pPr>
      <w:ind w:firstLine="400"/>
    </w:pPr>
    <w:rPr>
      <w:kern w:val="0"/>
      <w:sz w:val="20"/>
      <w:szCs w:val="20"/>
    </w:rPr>
  </w:style>
  <w:style w:type="character" w:customStyle="1" w:styleId="aff1">
    <w:name w:val="批注文字 字符"/>
    <w:basedOn w:val="a0"/>
    <w:link w:val="aff0"/>
    <w:uiPriority w:val="99"/>
    <w:qFormat/>
    <w:rsid w:val="00781E78"/>
    <w:rPr>
      <w:rFonts w:ascii="Times New Roman" w:eastAsia="Times New Roman" w:hAnsi="Times New Roman" w:cs="Times New Roman"/>
      <w:kern w:val="0"/>
      <w:sz w:val="20"/>
      <w:szCs w:val="20"/>
    </w:rPr>
  </w:style>
  <w:style w:type="paragraph" w:styleId="aff2">
    <w:name w:val="Revision"/>
    <w:hidden/>
    <w:uiPriority w:val="99"/>
    <w:semiHidden/>
    <w:rsid w:val="00446CC3"/>
    <w:rPr>
      <w:rFonts w:ascii="Times New Roman" w:eastAsia="Times New Roman" w:hAnsi="Times New Roman" w:cs="Times New Roman"/>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5</Pages>
  <Words>1938</Words>
  <Characters>11053</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Daisy</dc:creator>
  <cp:keywords/>
  <dc:description/>
  <cp:lastModifiedBy>Daisy</cp:lastModifiedBy>
  <cp:revision>3</cp:revision>
  <dcterms:created xsi:type="dcterms:W3CDTF">2026-10-08T12:01:00Z</dcterms:created>
  <dcterms:modified xsi:type="dcterms:W3CDTF">2026-10-09T00:47:00Z</dcterms:modified>
</cp:coreProperties>
</file>